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AB" w:rsidRPr="00DA637B" w:rsidRDefault="007934AB" w:rsidP="0079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7B">
        <w:rPr>
          <w:rFonts w:ascii="Times New Roman" w:hAnsi="Times New Roman" w:cs="Times New Roman"/>
          <w:b/>
          <w:sz w:val="28"/>
          <w:szCs w:val="28"/>
        </w:rPr>
        <w:t>Методическое письмо</w:t>
      </w:r>
    </w:p>
    <w:p w:rsidR="007934AB" w:rsidRPr="00DA637B" w:rsidRDefault="007934AB" w:rsidP="0079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7B">
        <w:rPr>
          <w:rFonts w:ascii="Times New Roman" w:hAnsi="Times New Roman" w:cs="Times New Roman"/>
          <w:b/>
          <w:sz w:val="28"/>
          <w:szCs w:val="28"/>
        </w:rPr>
        <w:t xml:space="preserve">о преподавании учебного предмета «География» </w:t>
      </w:r>
      <w:r w:rsidRPr="00DA637B">
        <w:rPr>
          <w:rFonts w:ascii="Times New Roman" w:hAnsi="Times New Roman" w:cs="Times New Roman"/>
          <w:b/>
          <w:sz w:val="28"/>
          <w:szCs w:val="28"/>
        </w:rPr>
        <w:br/>
        <w:t xml:space="preserve">в общеобразовательных организациях Ярославской области </w:t>
      </w:r>
      <w:r w:rsidRPr="00DA637B">
        <w:rPr>
          <w:rFonts w:ascii="Times New Roman" w:hAnsi="Times New Roman" w:cs="Times New Roman"/>
          <w:b/>
          <w:sz w:val="28"/>
          <w:szCs w:val="28"/>
        </w:rPr>
        <w:br/>
        <w:t>в 2018/2019 учебном году</w:t>
      </w:r>
    </w:p>
    <w:p w:rsidR="005320D7" w:rsidRPr="00DA637B" w:rsidRDefault="005320D7" w:rsidP="0079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AB" w:rsidRPr="007934AB" w:rsidRDefault="007934AB" w:rsidP="007934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934A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34AB" w:rsidRPr="007934AB" w:rsidRDefault="007934AB" w:rsidP="007934AB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7934AB">
        <w:rPr>
          <w:rFonts w:ascii="Times New Roman" w:hAnsi="Times New Roman" w:cs="Times New Roman"/>
          <w:i/>
          <w:sz w:val="28"/>
          <w:szCs w:val="28"/>
        </w:rPr>
        <w:t xml:space="preserve">Синицын И. С., </w:t>
      </w:r>
      <w:proofErr w:type="spellStart"/>
      <w:r w:rsidRPr="007934AB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7934AB">
        <w:rPr>
          <w:rFonts w:ascii="Times New Roman" w:hAnsi="Times New Roman" w:cs="Times New Roman"/>
          <w:i/>
          <w:sz w:val="28"/>
          <w:szCs w:val="28"/>
        </w:rPr>
        <w:t xml:space="preserve">., проректор </w:t>
      </w:r>
    </w:p>
    <w:p w:rsidR="007934AB" w:rsidRPr="007934AB" w:rsidRDefault="007934AB" w:rsidP="007934AB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7934AB">
        <w:rPr>
          <w:rFonts w:ascii="Times New Roman" w:hAnsi="Times New Roman" w:cs="Times New Roman"/>
          <w:i/>
          <w:sz w:val="28"/>
          <w:szCs w:val="28"/>
        </w:rPr>
        <w:t>по научно-методической деятельн</w:t>
      </w:r>
      <w:r w:rsidRPr="007934AB">
        <w:rPr>
          <w:rFonts w:ascii="Times New Roman" w:hAnsi="Times New Roman" w:cs="Times New Roman"/>
          <w:i/>
          <w:sz w:val="28"/>
          <w:szCs w:val="28"/>
        </w:rPr>
        <w:t>о</w:t>
      </w:r>
      <w:r w:rsidRPr="007934AB">
        <w:rPr>
          <w:rFonts w:ascii="Times New Roman" w:hAnsi="Times New Roman" w:cs="Times New Roman"/>
          <w:i/>
          <w:sz w:val="28"/>
          <w:szCs w:val="28"/>
        </w:rPr>
        <w:t xml:space="preserve">сти </w:t>
      </w:r>
    </w:p>
    <w:p w:rsidR="007934AB" w:rsidRPr="007934AB" w:rsidRDefault="007934AB" w:rsidP="007934AB">
      <w:pPr>
        <w:spacing w:after="0" w:line="240" w:lineRule="auto"/>
        <w:ind w:left="4820"/>
        <w:rPr>
          <w:rFonts w:ascii="Times New Roman" w:hAnsi="Times New Roman" w:cs="Times New Roman"/>
          <w:i/>
          <w:sz w:val="28"/>
          <w:szCs w:val="28"/>
        </w:rPr>
      </w:pPr>
      <w:r w:rsidRPr="007934AB">
        <w:rPr>
          <w:rFonts w:ascii="Times New Roman" w:hAnsi="Times New Roman" w:cs="Times New Roman"/>
          <w:i/>
          <w:sz w:val="28"/>
          <w:szCs w:val="28"/>
        </w:rPr>
        <w:t>ГАУ ДПО ЯО ИРО</w:t>
      </w:r>
    </w:p>
    <w:p w:rsidR="00D113E2" w:rsidRDefault="00D113E2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E2" w:rsidRPr="007934AB" w:rsidRDefault="00381695" w:rsidP="007934AB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AB">
        <w:rPr>
          <w:rFonts w:ascii="Times New Roman" w:hAnsi="Times New Roman" w:cs="Times New Roman"/>
          <w:b/>
          <w:sz w:val="28"/>
          <w:szCs w:val="28"/>
        </w:rPr>
        <w:t>Общие вопросы организации</w:t>
      </w:r>
      <w:r w:rsidR="00D113E2" w:rsidRPr="007934AB">
        <w:rPr>
          <w:rFonts w:ascii="Times New Roman" w:hAnsi="Times New Roman" w:cs="Times New Roman"/>
          <w:b/>
          <w:sz w:val="28"/>
          <w:szCs w:val="28"/>
        </w:rPr>
        <w:t xml:space="preserve"> преподавания </w:t>
      </w:r>
      <w:r w:rsidR="007934AB">
        <w:rPr>
          <w:rFonts w:ascii="Times New Roman" w:hAnsi="Times New Roman" w:cs="Times New Roman"/>
          <w:b/>
          <w:sz w:val="28"/>
          <w:szCs w:val="28"/>
        </w:rPr>
        <w:br/>
      </w:r>
      <w:r w:rsidRPr="007934AB">
        <w:rPr>
          <w:rFonts w:ascii="Times New Roman" w:hAnsi="Times New Roman" w:cs="Times New Roman"/>
          <w:b/>
          <w:sz w:val="28"/>
          <w:szCs w:val="28"/>
        </w:rPr>
        <w:t>учебного предмета «Гео</w:t>
      </w:r>
      <w:r w:rsidR="007934AB">
        <w:rPr>
          <w:rFonts w:ascii="Times New Roman" w:hAnsi="Times New Roman" w:cs="Times New Roman"/>
          <w:b/>
          <w:sz w:val="28"/>
          <w:szCs w:val="28"/>
        </w:rPr>
        <w:t>графия»</w:t>
      </w:r>
    </w:p>
    <w:p w:rsidR="00D113E2" w:rsidRPr="00461660" w:rsidRDefault="00020E2A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020E2A">
        <w:rPr>
          <w:rFonts w:ascii="Times New Roman" w:hAnsi="Times New Roman" w:cs="Times New Roman"/>
          <w:sz w:val="28"/>
          <w:szCs w:val="28"/>
        </w:rPr>
        <w:t>/</w:t>
      </w:r>
      <w:r w:rsidR="00D113E2" w:rsidRPr="00461660">
        <w:rPr>
          <w:rFonts w:ascii="Times New Roman" w:hAnsi="Times New Roman" w:cs="Times New Roman"/>
          <w:sz w:val="28"/>
          <w:szCs w:val="28"/>
        </w:rPr>
        <w:t xml:space="preserve">2019 учебном году преподавание </w:t>
      </w:r>
      <w:r w:rsidR="00381695">
        <w:rPr>
          <w:rFonts w:ascii="Times New Roman" w:hAnsi="Times New Roman" w:cs="Times New Roman"/>
          <w:sz w:val="28"/>
          <w:szCs w:val="28"/>
        </w:rPr>
        <w:t>учебного предмета «География»</w:t>
      </w:r>
      <w:r w:rsidR="00D113E2" w:rsidRPr="0046166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будет осуществляться:</w:t>
      </w:r>
    </w:p>
    <w:p w:rsidR="00D113E2" w:rsidRPr="00381695" w:rsidRDefault="00D113E2" w:rsidP="007934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695">
        <w:rPr>
          <w:rFonts w:ascii="Times New Roman" w:hAnsi="Times New Roman" w:cs="Times New Roman"/>
          <w:i/>
          <w:sz w:val="28"/>
          <w:szCs w:val="28"/>
        </w:rPr>
        <w:t>в 5-9 классах</w:t>
      </w:r>
      <w:r w:rsidRPr="0038169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</w:t>
      </w:r>
      <w:r w:rsidRPr="00381695">
        <w:rPr>
          <w:rFonts w:ascii="Times New Roman" w:hAnsi="Times New Roman" w:cs="Times New Roman"/>
          <w:sz w:val="28"/>
          <w:szCs w:val="28"/>
        </w:rPr>
        <w:t>о</w:t>
      </w:r>
      <w:r w:rsidRPr="00381695">
        <w:rPr>
          <w:rFonts w:ascii="Times New Roman" w:hAnsi="Times New Roman" w:cs="Times New Roman"/>
          <w:sz w:val="28"/>
          <w:szCs w:val="28"/>
        </w:rPr>
        <w:t>вательным стандартом основного общего образования (Приказ Министерства образования и науки Российск</w:t>
      </w:r>
      <w:r w:rsidR="00020E2A">
        <w:rPr>
          <w:rFonts w:ascii="Times New Roman" w:hAnsi="Times New Roman" w:cs="Times New Roman"/>
          <w:sz w:val="28"/>
          <w:szCs w:val="28"/>
        </w:rPr>
        <w:t>ой Федерации от 17.12.2010 г.  </w:t>
      </w:r>
      <w:r w:rsidRPr="00381695">
        <w:rPr>
          <w:rFonts w:ascii="Times New Roman" w:hAnsi="Times New Roman" w:cs="Times New Roman"/>
          <w:sz w:val="28"/>
          <w:szCs w:val="28"/>
        </w:rPr>
        <w:t>1897 (Зарегистр</w:t>
      </w:r>
      <w:r w:rsidRPr="00381695">
        <w:rPr>
          <w:rFonts w:ascii="Times New Roman" w:hAnsi="Times New Roman" w:cs="Times New Roman"/>
          <w:sz w:val="28"/>
          <w:szCs w:val="28"/>
        </w:rPr>
        <w:t>и</w:t>
      </w:r>
      <w:r w:rsidRPr="00381695">
        <w:rPr>
          <w:rFonts w:ascii="Times New Roman" w:hAnsi="Times New Roman" w:cs="Times New Roman"/>
          <w:sz w:val="28"/>
          <w:szCs w:val="28"/>
        </w:rPr>
        <w:t>ров</w:t>
      </w:r>
      <w:r w:rsidR="00020E2A">
        <w:rPr>
          <w:rFonts w:ascii="Times New Roman" w:hAnsi="Times New Roman" w:cs="Times New Roman"/>
          <w:sz w:val="28"/>
          <w:szCs w:val="28"/>
        </w:rPr>
        <w:t>ан Минюстом России 01.02.2011 № </w:t>
      </w:r>
      <w:r w:rsidRPr="00381695">
        <w:rPr>
          <w:rFonts w:ascii="Times New Roman" w:hAnsi="Times New Roman" w:cs="Times New Roman"/>
          <w:sz w:val="28"/>
          <w:szCs w:val="28"/>
        </w:rPr>
        <w:t>19644) «Об утверждении федерал</w:t>
      </w:r>
      <w:r w:rsidRPr="00381695">
        <w:rPr>
          <w:rFonts w:ascii="Times New Roman" w:hAnsi="Times New Roman" w:cs="Times New Roman"/>
          <w:sz w:val="28"/>
          <w:szCs w:val="28"/>
        </w:rPr>
        <w:t>ь</w:t>
      </w:r>
      <w:r w:rsidRPr="00381695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стандарта основного общего образов</w:t>
      </w:r>
      <w:r w:rsidRPr="00381695">
        <w:rPr>
          <w:rFonts w:ascii="Times New Roman" w:hAnsi="Times New Roman" w:cs="Times New Roman"/>
          <w:sz w:val="28"/>
          <w:szCs w:val="28"/>
        </w:rPr>
        <w:t>а</w:t>
      </w:r>
      <w:r w:rsidRPr="00381695">
        <w:rPr>
          <w:rFonts w:ascii="Times New Roman" w:hAnsi="Times New Roman" w:cs="Times New Roman"/>
          <w:sz w:val="28"/>
          <w:szCs w:val="28"/>
        </w:rPr>
        <w:t>ния»), а также в соответствии с Приказом Министерства образования и науки Российской Федерации от 31.12.2015 №</w:t>
      </w:r>
      <w:r w:rsidR="00020E2A">
        <w:rPr>
          <w:rFonts w:ascii="Times New Roman" w:hAnsi="Times New Roman" w:cs="Times New Roman"/>
          <w:sz w:val="28"/>
          <w:szCs w:val="28"/>
        </w:rPr>
        <w:t> </w:t>
      </w:r>
      <w:r w:rsidRPr="00381695">
        <w:rPr>
          <w:rFonts w:ascii="Times New Roman" w:hAnsi="Times New Roman" w:cs="Times New Roman"/>
          <w:sz w:val="28"/>
          <w:szCs w:val="28"/>
        </w:rPr>
        <w:t>1577 «О внесении изменений в фед</w:t>
      </w:r>
      <w:r w:rsidRPr="00381695">
        <w:rPr>
          <w:rFonts w:ascii="Times New Roman" w:hAnsi="Times New Roman" w:cs="Times New Roman"/>
          <w:sz w:val="28"/>
          <w:szCs w:val="28"/>
        </w:rPr>
        <w:t>е</w:t>
      </w:r>
      <w:r w:rsidRPr="00381695">
        <w:rPr>
          <w:rFonts w:ascii="Times New Roman" w:hAnsi="Times New Roman" w:cs="Times New Roman"/>
          <w:sz w:val="28"/>
          <w:szCs w:val="28"/>
        </w:rPr>
        <w:t>ральный государственный образовательный</w:t>
      </w:r>
      <w:proofErr w:type="gramEnd"/>
      <w:r w:rsidRPr="00381695">
        <w:rPr>
          <w:rFonts w:ascii="Times New Roman" w:hAnsi="Times New Roman" w:cs="Times New Roman"/>
          <w:sz w:val="28"/>
          <w:szCs w:val="28"/>
        </w:rPr>
        <w:t xml:space="preserve"> стандарт основного общего обр</w:t>
      </w:r>
      <w:r w:rsidRPr="00381695">
        <w:rPr>
          <w:rFonts w:ascii="Times New Roman" w:hAnsi="Times New Roman" w:cs="Times New Roman"/>
          <w:sz w:val="28"/>
          <w:szCs w:val="28"/>
        </w:rPr>
        <w:t>а</w:t>
      </w:r>
      <w:r w:rsidRPr="00381695">
        <w:rPr>
          <w:rFonts w:ascii="Times New Roman" w:hAnsi="Times New Roman" w:cs="Times New Roman"/>
          <w:sz w:val="28"/>
          <w:szCs w:val="28"/>
        </w:rPr>
        <w:t>зования, утвержденный приказом Министерства образования и науки Росси</w:t>
      </w:r>
      <w:r w:rsidRPr="00381695">
        <w:rPr>
          <w:rFonts w:ascii="Times New Roman" w:hAnsi="Times New Roman" w:cs="Times New Roman"/>
          <w:sz w:val="28"/>
          <w:szCs w:val="28"/>
        </w:rPr>
        <w:t>й</w:t>
      </w:r>
      <w:r w:rsidRPr="00381695">
        <w:rPr>
          <w:rFonts w:ascii="Times New Roman" w:hAnsi="Times New Roman" w:cs="Times New Roman"/>
          <w:sz w:val="28"/>
          <w:szCs w:val="28"/>
        </w:rPr>
        <w:t>ской Федерации от 17.12.2010 №18</w:t>
      </w:r>
      <w:r w:rsidR="00381695">
        <w:rPr>
          <w:rFonts w:ascii="Times New Roman" w:hAnsi="Times New Roman" w:cs="Times New Roman"/>
          <w:sz w:val="28"/>
          <w:szCs w:val="28"/>
        </w:rPr>
        <w:t>97»;</w:t>
      </w:r>
    </w:p>
    <w:p w:rsidR="00D113E2" w:rsidRPr="00020E2A" w:rsidRDefault="00D113E2" w:rsidP="007934A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0E2A">
        <w:rPr>
          <w:rFonts w:ascii="Times New Roman" w:hAnsi="Times New Roman" w:cs="Times New Roman"/>
          <w:i/>
          <w:spacing w:val="-2"/>
          <w:sz w:val="28"/>
          <w:szCs w:val="28"/>
        </w:rPr>
        <w:t>в 10-11 классах</w:t>
      </w:r>
      <w:r w:rsidR="00381695" w:rsidRPr="00020E2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1) в соответствии с федеральным компонентом госуда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ственного образовательного стандарта общего образования (Приказ Министе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ства образования Российской Федерации от 05.03.2004 №</w:t>
      </w:r>
      <w:r w:rsidR="00020E2A" w:rsidRPr="00020E2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1089 (в ред. пр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каза от 23.06.2015 №</w:t>
      </w:r>
      <w:r w:rsidR="00020E2A" w:rsidRPr="00020E2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609) «Об утверждении федерального компонента госуда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ственных образовательных стандартов начального общего, основного общего и среднего (полного</w:t>
      </w:r>
      <w:r w:rsidR="00020E2A" w:rsidRPr="00020E2A">
        <w:rPr>
          <w:rFonts w:ascii="Times New Roman" w:hAnsi="Times New Roman" w:cs="Times New Roman"/>
          <w:spacing w:val="-2"/>
          <w:sz w:val="28"/>
          <w:szCs w:val="28"/>
        </w:rPr>
        <w:t>) общего образования»); 2) в 94 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учреждениях Ярославской области в с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ответствии с федеральным государственным образовательным стандартом сре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него общего образования, утвержденным приказом Министе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 xml:space="preserve">ства образования </w:t>
      </w:r>
      <w:r w:rsidR="00020E2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и науки РФ № 413 от 6.10.2009 (со списком изменяющих документов в ред. пр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0E2A">
        <w:rPr>
          <w:rFonts w:ascii="Times New Roman" w:hAnsi="Times New Roman" w:cs="Times New Roman"/>
          <w:spacing w:val="-2"/>
          <w:sz w:val="28"/>
          <w:szCs w:val="28"/>
        </w:rPr>
        <w:t xml:space="preserve">каза </w:t>
      </w:r>
      <w:proofErr w:type="spellStart"/>
      <w:r w:rsidRPr="00020E2A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020E2A">
        <w:rPr>
          <w:rFonts w:ascii="Times New Roman" w:hAnsi="Times New Roman" w:cs="Times New Roman"/>
          <w:spacing w:val="-2"/>
          <w:sz w:val="28"/>
          <w:szCs w:val="28"/>
        </w:rPr>
        <w:t xml:space="preserve"> России от 12.2014 № 1645; от 29.06.2017 № 613)</w:t>
      </w:r>
      <w:r w:rsidR="00381695" w:rsidRPr="00020E2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81695" w:rsidRPr="00381695" w:rsidRDefault="00381695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381695">
        <w:rPr>
          <w:rFonts w:ascii="Times New Roman" w:hAnsi="Times New Roman" w:cs="Times New Roman"/>
          <w:sz w:val="28"/>
          <w:szCs w:val="28"/>
        </w:rPr>
        <w:t>реподавани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381695">
        <w:rPr>
          <w:rFonts w:ascii="Times New Roman" w:hAnsi="Times New Roman" w:cs="Times New Roman"/>
          <w:sz w:val="28"/>
          <w:szCs w:val="28"/>
        </w:rPr>
        <w:t xml:space="preserve"> на уровне основн</w:t>
      </w:r>
      <w:r>
        <w:rPr>
          <w:rFonts w:ascii="Times New Roman" w:hAnsi="Times New Roman" w:cs="Times New Roman"/>
          <w:sz w:val="28"/>
          <w:szCs w:val="28"/>
        </w:rPr>
        <w:t>ого общего образования,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ложенного</w:t>
      </w:r>
      <w:r w:rsidRPr="00381695">
        <w:rPr>
          <w:rFonts w:ascii="Times New Roman" w:hAnsi="Times New Roman" w:cs="Times New Roman"/>
          <w:sz w:val="28"/>
          <w:szCs w:val="28"/>
        </w:rPr>
        <w:t xml:space="preserve"> в методических письмах прошлых лет</w:t>
      </w:r>
      <w:r>
        <w:rPr>
          <w:rFonts w:ascii="Times New Roman" w:hAnsi="Times New Roman" w:cs="Times New Roman"/>
          <w:sz w:val="28"/>
          <w:szCs w:val="28"/>
        </w:rPr>
        <w:t xml:space="preserve">, существенных </w:t>
      </w:r>
      <w:r w:rsidRPr="00381695">
        <w:rPr>
          <w:rFonts w:ascii="Times New Roman" w:hAnsi="Times New Roman" w:cs="Times New Roman"/>
          <w:sz w:val="28"/>
          <w:szCs w:val="28"/>
        </w:rPr>
        <w:t xml:space="preserve">изменений не предполагается. </w:t>
      </w:r>
    </w:p>
    <w:p w:rsidR="00381695" w:rsidRDefault="00381695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95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0522B9">
        <w:rPr>
          <w:rFonts w:ascii="Times New Roman" w:hAnsi="Times New Roman" w:cs="Times New Roman"/>
          <w:sz w:val="28"/>
          <w:szCs w:val="28"/>
        </w:rPr>
        <w:t>географии</w:t>
      </w:r>
      <w:r w:rsidRPr="00381695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изл</w:t>
      </w:r>
      <w:r w:rsidRPr="00381695">
        <w:rPr>
          <w:rFonts w:ascii="Times New Roman" w:hAnsi="Times New Roman" w:cs="Times New Roman"/>
          <w:sz w:val="28"/>
          <w:szCs w:val="28"/>
        </w:rPr>
        <w:t>о</w:t>
      </w:r>
      <w:r w:rsidRPr="00381695">
        <w:rPr>
          <w:rFonts w:ascii="Times New Roman" w:hAnsi="Times New Roman" w:cs="Times New Roman"/>
          <w:sz w:val="28"/>
          <w:szCs w:val="28"/>
        </w:rPr>
        <w:t xml:space="preserve">жено в методическом письме об организации образовательного процесса </w:t>
      </w:r>
      <w:r w:rsidR="00020E2A">
        <w:rPr>
          <w:rFonts w:ascii="Times New Roman" w:hAnsi="Times New Roman" w:cs="Times New Roman"/>
          <w:sz w:val="28"/>
          <w:szCs w:val="28"/>
        </w:rPr>
        <w:br/>
      </w:r>
      <w:r w:rsidRPr="00381695">
        <w:rPr>
          <w:rFonts w:ascii="Times New Roman" w:hAnsi="Times New Roman" w:cs="Times New Roman"/>
          <w:sz w:val="28"/>
          <w:szCs w:val="28"/>
        </w:rPr>
        <w:t>в условиях перехода на ФГОС СОО.</w:t>
      </w:r>
    </w:p>
    <w:p w:rsidR="00020E2A" w:rsidRDefault="0002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695" w:rsidRPr="00020E2A" w:rsidRDefault="00381695" w:rsidP="00020E2A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2A">
        <w:rPr>
          <w:rFonts w:ascii="Times New Roman" w:hAnsi="Times New Roman" w:cs="Times New Roman"/>
          <w:b/>
          <w:sz w:val="28"/>
          <w:szCs w:val="28"/>
        </w:rPr>
        <w:lastRenderedPageBreak/>
        <w:t>УМК п</w:t>
      </w:r>
      <w:r w:rsidR="00020E2A">
        <w:rPr>
          <w:rFonts w:ascii="Times New Roman" w:hAnsi="Times New Roman" w:cs="Times New Roman"/>
          <w:b/>
          <w:sz w:val="28"/>
          <w:szCs w:val="28"/>
        </w:rPr>
        <w:t>о учебному предмету «География»</w:t>
      </w:r>
    </w:p>
    <w:p w:rsidR="00B80B57" w:rsidRDefault="00B80B57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Обращаем Ваше внимание, что 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 Федерального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речня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учебников</w:t>
      </w:r>
      <w:r>
        <w:rPr>
          <w:rStyle w:val="a6"/>
          <w:rFonts w:ascii="Times New Roman" w:eastAsia="Times New Roman" w:hAnsi="Times New Roman"/>
          <w:sz w:val="28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0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020E2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http://fpu.edu.ru/fpu/</w:t>
        </w:r>
      </w:hyperlink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рекомендованных для реализации пр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 общего образования,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исключены следующие учебники</w:t>
      </w:r>
      <w:r w:rsidR="00AC1BF8">
        <w:rPr>
          <w:rStyle w:val="a6"/>
          <w:rFonts w:ascii="Times New Roman" w:eastAsia="Times New Roman" w:hAnsi="Times New Roman"/>
          <w:sz w:val="28"/>
          <w:szCs w:val="24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20E2A" w:rsidRPr="00020E2A" w:rsidRDefault="00020E2A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236"/>
        <w:gridCol w:w="2061"/>
        <w:gridCol w:w="3449"/>
        <w:gridCol w:w="2557"/>
        <w:gridCol w:w="336"/>
      </w:tblGrid>
      <w:tr w:rsidR="00AC1BF8" w:rsidRPr="00377B1C" w:rsidTr="00020E2A">
        <w:trPr>
          <w:jc w:val="center"/>
        </w:trPr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  <w:tc>
          <w:tcPr>
            <w:tcW w:w="206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3449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ветственностью «Дрофа»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Дронов В.П., Ром В.Я.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C1BF8" w:rsidRPr="00377B1C" w:rsidTr="00020E2A">
        <w:trPr>
          <w:jc w:val="center"/>
        </w:trPr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1.2.2.4.4.4</w:t>
            </w:r>
          </w:p>
        </w:tc>
        <w:tc>
          <w:tcPr>
            <w:tcW w:w="206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3449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ветственностью «Дрофа»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Барин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ва И.И.,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Ром В.Я. /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од ред. Дрон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ва В.П.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AC1BF8" w:rsidRPr="00377B1C" w:rsidTr="00020E2A">
        <w:trPr>
          <w:jc w:val="center"/>
        </w:trPr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1.2.2.4.6.5</w:t>
            </w:r>
          </w:p>
        </w:tc>
        <w:tc>
          <w:tcPr>
            <w:tcW w:w="206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Ро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сии. Хозяйство. Реги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ны. 9 класс</w:t>
            </w:r>
          </w:p>
        </w:tc>
        <w:tc>
          <w:tcPr>
            <w:tcW w:w="3449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ветственностью Издател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ский центр «ВЕНТАНА - ГРАФ»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Толкун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 С.Г. /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од ред. Дрон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ва В.П.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B80B57" w:rsidRPr="00020E2A" w:rsidRDefault="00B80B57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01B1" w:rsidRDefault="00A901B1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Перечень учебников по географии, рекомендованных к и</w:t>
      </w:r>
      <w:r w:rsidR="00AC1BF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спользованию в учебном процессе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C1B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включены следующие учебники</w:t>
      </w:r>
      <w:r w:rsidR="00AC1BF8">
        <w:rPr>
          <w:rStyle w:val="a6"/>
          <w:rFonts w:ascii="Times New Roman" w:eastAsia="Times New Roman" w:hAnsi="Times New Roman"/>
          <w:sz w:val="28"/>
          <w:szCs w:val="24"/>
          <w:lang w:eastAsia="ru-RU"/>
        </w:rPr>
        <w:footnoteReference w:id="3"/>
      </w:r>
      <w:r w:rsidR="00AC1BF8" w:rsidRPr="00AC1BF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,</w:t>
      </w:r>
      <w:r w:rsidR="00AC1BF8">
        <w:rPr>
          <w:rStyle w:val="a6"/>
          <w:rFonts w:ascii="Times New Roman" w:eastAsia="Times New Roman" w:hAnsi="Times New Roman"/>
          <w:sz w:val="28"/>
          <w:szCs w:val="24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77B1C" w:rsidRPr="00377B1C" w:rsidRDefault="00377B1C" w:rsidP="0079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285"/>
        <w:gridCol w:w="2006"/>
        <w:gridCol w:w="3501"/>
        <w:gridCol w:w="2468"/>
        <w:gridCol w:w="379"/>
      </w:tblGrid>
      <w:tr w:rsidR="00AC1BF8" w:rsidRPr="00377B1C" w:rsidTr="00377B1C">
        <w:trPr>
          <w:jc w:val="center"/>
        </w:trPr>
        <w:tc>
          <w:tcPr>
            <w:tcW w:w="1285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1.2.2.4.8.1</w:t>
            </w:r>
          </w:p>
        </w:tc>
        <w:tc>
          <w:tcPr>
            <w:tcW w:w="2006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*</w:t>
            </w:r>
          </w:p>
        </w:tc>
        <w:tc>
          <w:tcPr>
            <w:tcW w:w="350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ство «Издательство «Просв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468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ломина Е.Н.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C1BF8" w:rsidRPr="00377B1C" w:rsidTr="00377B1C">
        <w:trPr>
          <w:jc w:val="center"/>
        </w:trPr>
        <w:tc>
          <w:tcPr>
            <w:tcW w:w="1285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1.2.2.4.8.2</w:t>
            </w:r>
          </w:p>
        </w:tc>
        <w:tc>
          <w:tcPr>
            <w:tcW w:w="2006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*</w:t>
            </w:r>
          </w:p>
        </w:tc>
        <w:tc>
          <w:tcPr>
            <w:tcW w:w="350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ство «Издательство «Просв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468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ломина Е.Н.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C1BF8" w:rsidRPr="00377B1C" w:rsidTr="00377B1C">
        <w:trPr>
          <w:jc w:val="center"/>
        </w:trPr>
        <w:tc>
          <w:tcPr>
            <w:tcW w:w="1285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1.2.2.4.8.3</w:t>
            </w:r>
          </w:p>
        </w:tc>
        <w:tc>
          <w:tcPr>
            <w:tcW w:w="2006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*</w:t>
            </w:r>
          </w:p>
        </w:tc>
        <w:tc>
          <w:tcPr>
            <w:tcW w:w="350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ство «Издательство «Просв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468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ломина Е.Н.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C1BF8" w:rsidRPr="00377B1C" w:rsidTr="00377B1C">
        <w:trPr>
          <w:jc w:val="center"/>
        </w:trPr>
        <w:tc>
          <w:tcPr>
            <w:tcW w:w="1285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1.2.2.4.8.4</w:t>
            </w:r>
          </w:p>
        </w:tc>
        <w:tc>
          <w:tcPr>
            <w:tcW w:w="2006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География *</w:t>
            </w:r>
          </w:p>
        </w:tc>
        <w:tc>
          <w:tcPr>
            <w:tcW w:w="3501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ство «Издательство «Просв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</w:p>
        </w:tc>
        <w:tc>
          <w:tcPr>
            <w:tcW w:w="2468" w:type="dxa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>ломина Е.Н.</w:t>
            </w:r>
          </w:p>
        </w:tc>
        <w:tc>
          <w:tcPr>
            <w:tcW w:w="0" w:type="auto"/>
            <w:hideMark/>
          </w:tcPr>
          <w:p w:rsidR="00AC1BF8" w:rsidRPr="00377B1C" w:rsidRDefault="00AC1BF8" w:rsidP="0037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</w:tbl>
    <w:p w:rsidR="00D113E2" w:rsidRDefault="00D113E2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B2F" w:rsidRPr="00377B1C" w:rsidRDefault="00E77B2F" w:rsidP="00377B1C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1C">
        <w:rPr>
          <w:rFonts w:ascii="Times New Roman" w:hAnsi="Times New Roman" w:cs="Times New Roman"/>
          <w:b/>
          <w:sz w:val="28"/>
          <w:szCs w:val="28"/>
        </w:rPr>
        <w:t xml:space="preserve">Региональный компонент в преподавании </w:t>
      </w:r>
      <w:r w:rsidR="00377B1C">
        <w:rPr>
          <w:rFonts w:ascii="Times New Roman" w:hAnsi="Times New Roman" w:cs="Times New Roman"/>
          <w:b/>
          <w:sz w:val="28"/>
          <w:szCs w:val="28"/>
        </w:rPr>
        <w:br/>
      </w:r>
      <w:r w:rsidRPr="00377B1C">
        <w:rPr>
          <w:rFonts w:ascii="Times New Roman" w:hAnsi="Times New Roman" w:cs="Times New Roman"/>
          <w:b/>
          <w:sz w:val="28"/>
          <w:szCs w:val="28"/>
        </w:rPr>
        <w:t>учебного предмета «Ге</w:t>
      </w:r>
      <w:r w:rsidRPr="00377B1C">
        <w:rPr>
          <w:rFonts w:ascii="Times New Roman" w:hAnsi="Times New Roman" w:cs="Times New Roman"/>
          <w:b/>
          <w:sz w:val="28"/>
          <w:szCs w:val="28"/>
        </w:rPr>
        <w:t>о</w:t>
      </w:r>
      <w:r w:rsidRPr="00377B1C">
        <w:rPr>
          <w:rFonts w:ascii="Times New Roman" w:hAnsi="Times New Roman" w:cs="Times New Roman"/>
          <w:b/>
          <w:sz w:val="28"/>
          <w:szCs w:val="28"/>
        </w:rPr>
        <w:t>гра</w:t>
      </w:r>
      <w:r w:rsidR="00BA0572">
        <w:rPr>
          <w:rFonts w:ascii="Times New Roman" w:hAnsi="Times New Roman" w:cs="Times New Roman"/>
          <w:b/>
          <w:sz w:val="28"/>
          <w:szCs w:val="28"/>
        </w:rPr>
        <w:t>фия»</w:t>
      </w:r>
    </w:p>
    <w:p w:rsidR="00E77B2F" w:rsidRPr="00FD5407" w:rsidRDefault="00E77B2F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7CE5">
        <w:rPr>
          <w:rFonts w:ascii="Times New Roman" w:hAnsi="Times New Roman" w:cs="Times New Roman"/>
          <w:sz w:val="28"/>
          <w:szCs w:val="24"/>
        </w:rPr>
        <w:t>Основные цели государственной культурной политики – формирование гармонично развитой личности и укрепление единства российского общества посредством приоритетного и гуманитарного развития – определены в док</w:t>
      </w:r>
      <w:r w:rsidRPr="00797CE5">
        <w:rPr>
          <w:rFonts w:ascii="Times New Roman" w:hAnsi="Times New Roman" w:cs="Times New Roman"/>
          <w:sz w:val="28"/>
          <w:szCs w:val="24"/>
        </w:rPr>
        <w:t>у</w:t>
      </w:r>
      <w:r w:rsidRPr="00797CE5">
        <w:rPr>
          <w:rFonts w:ascii="Times New Roman" w:hAnsi="Times New Roman" w:cs="Times New Roman"/>
          <w:sz w:val="28"/>
          <w:szCs w:val="24"/>
        </w:rPr>
        <w:t>менте «</w:t>
      </w:r>
      <w:r w:rsidRPr="00797CE5">
        <w:rPr>
          <w:rFonts w:ascii="Times New Roman" w:hAnsi="Times New Roman" w:cs="Times New Roman"/>
          <w:bCs/>
          <w:sz w:val="28"/>
          <w:szCs w:val="24"/>
        </w:rPr>
        <w:t>Основы государственной культурной политики</w:t>
      </w:r>
      <w:r w:rsidRPr="00797CE5">
        <w:rPr>
          <w:rFonts w:ascii="Times New Roman" w:hAnsi="Times New Roman" w:cs="Times New Roman"/>
          <w:b/>
          <w:bCs/>
          <w:sz w:val="28"/>
          <w:szCs w:val="24"/>
        </w:rPr>
        <w:t xml:space="preserve">» </w:t>
      </w:r>
      <w:r w:rsidRPr="00797CE5">
        <w:rPr>
          <w:rFonts w:ascii="Times New Roman" w:hAnsi="Times New Roman" w:cs="Times New Roman"/>
          <w:sz w:val="28"/>
          <w:szCs w:val="24"/>
        </w:rPr>
        <w:t xml:space="preserve">(утверждены Указом Президента Российской Федерации от 24.12.2014 № 808). Среди задач, которые направлены на реализацию основных целей, отмечена «в области просвещения» поддержка государственных, общественных, общественно-государственных институтов в распространении среди граждан знаний и культуры, в том числе </w:t>
      </w:r>
      <w:r w:rsidRPr="00FD5407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возрождение и развитие массового краеведческого движения в стране, </w:t>
      </w:r>
      <w:r w:rsidR="00BA0572">
        <w:rPr>
          <w:rFonts w:ascii="Times New Roman" w:hAnsi="Times New Roman" w:cs="Times New Roman"/>
          <w:i/>
          <w:sz w:val="28"/>
          <w:szCs w:val="24"/>
        </w:rPr>
        <w:br/>
      </w:r>
      <w:r w:rsidRPr="00FD5407">
        <w:rPr>
          <w:rFonts w:ascii="Times New Roman" w:hAnsi="Times New Roman" w:cs="Times New Roman"/>
          <w:i/>
          <w:sz w:val="28"/>
          <w:szCs w:val="24"/>
        </w:rPr>
        <w:t>а также деятельности по историческому просвещению граждан</w:t>
      </w:r>
      <w:r w:rsidRPr="00FD5407">
        <w:rPr>
          <w:rFonts w:ascii="Times New Roman" w:hAnsi="Times New Roman" w:cs="Times New Roman"/>
          <w:sz w:val="28"/>
          <w:szCs w:val="24"/>
        </w:rPr>
        <w:t>.</w:t>
      </w:r>
    </w:p>
    <w:p w:rsidR="00E77B2F" w:rsidRPr="00E77B2F" w:rsidRDefault="00E77B2F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D5407">
        <w:rPr>
          <w:rFonts w:ascii="Times New Roman" w:hAnsi="Times New Roman" w:cs="Times New Roman"/>
          <w:sz w:val="28"/>
          <w:szCs w:val="24"/>
        </w:rPr>
        <w:t xml:space="preserve">В ФГОС ООО первым личностным результатом в стандарте указано </w:t>
      </w:r>
      <w:r w:rsidRPr="00FD5407">
        <w:rPr>
          <w:rFonts w:ascii="Times New Roman" w:hAnsi="Times New Roman" w:cs="Times New Roman"/>
          <w:i/>
          <w:sz w:val="28"/>
          <w:szCs w:val="24"/>
        </w:rPr>
        <w:t>во</w:t>
      </w:r>
      <w:r w:rsidRPr="00FD5407">
        <w:rPr>
          <w:rFonts w:ascii="Times New Roman" w:hAnsi="Times New Roman" w:cs="Times New Roman"/>
          <w:i/>
          <w:sz w:val="28"/>
          <w:szCs w:val="24"/>
        </w:rPr>
        <w:t>с</w:t>
      </w:r>
      <w:r w:rsidRPr="00FD5407">
        <w:rPr>
          <w:rFonts w:ascii="Times New Roman" w:hAnsi="Times New Roman" w:cs="Times New Roman"/>
          <w:i/>
          <w:sz w:val="28"/>
          <w:szCs w:val="24"/>
        </w:rPr>
        <w:t xml:space="preserve">питание российской гражданской идентичности: патриотизма, уважения </w:t>
      </w:r>
      <w:r w:rsidR="00BA0572">
        <w:rPr>
          <w:rFonts w:ascii="Times New Roman" w:hAnsi="Times New Roman" w:cs="Times New Roman"/>
          <w:i/>
          <w:sz w:val="28"/>
          <w:szCs w:val="24"/>
        </w:rPr>
        <w:br/>
      </w:r>
      <w:r w:rsidRPr="00FD5407">
        <w:rPr>
          <w:rFonts w:ascii="Times New Roman" w:hAnsi="Times New Roman" w:cs="Times New Roman"/>
          <w:i/>
          <w:sz w:val="28"/>
          <w:szCs w:val="24"/>
        </w:rPr>
        <w:t>к Отечеству, прошлое и настоящее многонационального народа России; ос</w:t>
      </w:r>
      <w:r w:rsidRPr="00FD5407">
        <w:rPr>
          <w:rFonts w:ascii="Times New Roman" w:hAnsi="Times New Roman" w:cs="Times New Roman"/>
          <w:i/>
          <w:sz w:val="28"/>
          <w:szCs w:val="24"/>
        </w:rPr>
        <w:t>о</w:t>
      </w:r>
      <w:r w:rsidRPr="00FD5407">
        <w:rPr>
          <w:rFonts w:ascii="Times New Roman" w:hAnsi="Times New Roman" w:cs="Times New Roman"/>
          <w:i/>
          <w:sz w:val="28"/>
          <w:szCs w:val="24"/>
        </w:rPr>
        <w:t>знание своей этнической принадлежности, знание истории, языка, культуры своего народа, своего края, основ культурного наследия народов России и чел</w:t>
      </w:r>
      <w:r w:rsidRPr="00FD5407">
        <w:rPr>
          <w:rFonts w:ascii="Times New Roman" w:hAnsi="Times New Roman" w:cs="Times New Roman"/>
          <w:i/>
          <w:sz w:val="28"/>
          <w:szCs w:val="24"/>
        </w:rPr>
        <w:t>о</w:t>
      </w:r>
      <w:r w:rsidRPr="00FD5407">
        <w:rPr>
          <w:rFonts w:ascii="Times New Roman" w:hAnsi="Times New Roman" w:cs="Times New Roman"/>
          <w:i/>
          <w:sz w:val="28"/>
          <w:szCs w:val="24"/>
        </w:rPr>
        <w:t>вечества; усвоение гуманистических, демократических и традиционных ценн</w:t>
      </w:r>
      <w:r w:rsidRPr="00FD5407">
        <w:rPr>
          <w:rFonts w:ascii="Times New Roman" w:hAnsi="Times New Roman" w:cs="Times New Roman"/>
          <w:i/>
          <w:sz w:val="28"/>
          <w:szCs w:val="24"/>
        </w:rPr>
        <w:t>о</w:t>
      </w:r>
      <w:r w:rsidRPr="00FD5407">
        <w:rPr>
          <w:rFonts w:ascii="Times New Roman" w:hAnsi="Times New Roman" w:cs="Times New Roman"/>
          <w:i/>
          <w:sz w:val="28"/>
          <w:szCs w:val="24"/>
        </w:rPr>
        <w:t>стей многонационального российского общества;</w:t>
      </w:r>
      <w:proofErr w:type="gramEnd"/>
      <w:r w:rsidRPr="00FD5407">
        <w:rPr>
          <w:rFonts w:ascii="Times New Roman" w:hAnsi="Times New Roman" w:cs="Times New Roman"/>
          <w:i/>
          <w:sz w:val="28"/>
          <w:szCs w:val="24"/>
        </w:rPr>
        <w:t xml:space="preserve"> воспитание чувства отве</w:t>
      </w:r>
      <w:r w:rsidRPr="00FD5407">
        <w:rPr>
          <w:rFonts w:ascii="Times New Roman" w:hAnsi="Times New Roman" w:cs="Times New Roman"/>
          <w:i/>
          <w:sz w:val="28"/>
          <w:szCs w:val="24"/>
        </w:rPr>
        <w:t>т</w:t>
      </w:r>
      <w:r w:rsidRPr="00FD5407">
        <w:rPr>
          <w:rFonts w:ascii="Times New Roman" w:hAnsi="Times New Roman" w:cs="Times New Roman"/>
          <w:i/>
          <w:sz w:val="28"/>
          <w:szCs w:val="24"/>
        </w:rPr>
        <w:t>с</w:t>
      </w:r>
      <w:r w:rsidR="00E00661">
        <w:rPr>
          <w:rFonts w:ascii="Times New Roman" w:hAnsi="Times New Roman" w:cs="Times New Roman"/>
          <w:i/>
          <w:sz w:val="28"/>
          <w:szCs w:val="24"/>
        </w:rPr>
        <w:t>тве</w:t>
      </w:r>
      <w:r w:rsidR="00E00661">
        <w:rPr>
          <w:rFonts w:ascii="Times New Roman" w:hAnsi="Times New Roman" w:cs="Times New Roman"/>
          <w:i/>
          <w:sz w:val="28"/>
          <w:szCs w:val="24"/>
        </w:rPr>
        <w:t>н</w:t>
      </w:r>
      <w:r w:rsidR="00E00661">
        <w:rPr>
          <w:rFonts w:ascii="Times New Roman" w:hAnsi="Times New Roman" w:cs="Times New Roman"/>
          <w:i/>
          <w:sz w:val="28"/>
          <w:szCs w:val="24"/>
        </w:rPr>
        <w:t>ности и долга перед Родиной.</w:t>
      </w:r>
    </w:p>
    <w:p w:rsidR="00E77B2F" w:rsidRPr="00797CE5" w:rsidRDefault="00E77B2F" w:rsidP="0079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7CE5">
        <w:rPr>
          <w:rFonts w:ascii="Times New Roman" w:hAnsi="Times New Roman" w:cs="Times New Roman"/>
          <w:sz w:val="28"/>
          <w:szCs w:val="24"/>
        </w:rPr>
        <w:t xml:space="preserve">На региональном уровне в 2016 году был утвержден закон </w:t>
      </w:r>
      <w:r w:rsidRPr="00797CE5">
        <w:rPr>
          <w:rFonts w:ascii="Times New Roman" w:hAnsi="Times New Roman" w:cs="Times New Roman"/>
          <w:b/>
          <w:sz w:val="28"/>
          <w:szCs w:val="24"/>
        </w:rPr>
        <w:t>«О патриот</w:t>
      </w:r>
      <w:r w:rsidRPr="00797CE5">
        <w:rPr>
          <w:rFonts w:ascii="Times New Roman" w:hAnsi="Times New Roman" w:cs="Times New Roman"/>
          <w:b/>
          <w:sz w:val="28"/>
          <w:szCs w:val="24"/>
        </w:rPr>
        <w:t>и</w:t>
      </w:r>
      <w:r w:rsidRPr="00797CE5">
        <w:rPr>
          <w:rFonts w:ascii="Times New Roman" w:hAnsi="Times New Roman" w:cs="Times New Roman"/>
          <w:b/>
          <w:sz w:val="28"/>
          <w:szCs w:val="24"/>
        </w:rPr>
        <w:t>ческом воспитании в Ярославской области»</w:t>
      </w:r>
      <w:r w:rsidRPr="00797CE5">
        <w:rPr>
          <w:rFonts w:ascii="Times New Roman" w:hAnsi="Times New Roman" w:cs="Times New Roman"/>
          <w:sz w:val="28"/>
          <w:szCs w:val="24"/>
        </w:rPr>
        <w:t xml:space="preserve"> (принят Ярославской областной Думой </w:t>
      </w:r>
      <w:r w:rsidR="00797CE5" w:rsidRPr="00797CE5">
        <w:rPr>
          <w:rFonts w:ascii="Times New Roman" w:hAnsi="Times New Roman" w:cs="Times New Roman"/>
          <w:sz w:val="28"/>
          <w:szCs w:val="24"/>
        </w:rPr>
        <w:t xml:space="preserve">16 февраля 2016). </w:t>
      </w:r>
      <w:proofErr w:type="gramStart"/>
      <w:r w:rsidR="00797CE5" w:rsidRPr="00797CE5">
        <w:rPr>
          <w:rFonts w:ascii="Times New Roman" w:hAnsi="Times New Roman" w:cs="Times New Roman"/>
          <w:sz w:val="28"/>
          <w:szCs w:val="24"/>
        </w:rPr>
        <w:t>Среди основных</w:t>
      </w:r>
      <w:r w:rsidR="00797CE5">
        <w:rPr>
          <w:rFonts w:ascii="Times New Roman" w:hAnsi="Times New Roman" w:cs="Times New Roman"/>
          <w:sz w:val="28"/>
          <w:szCs w:val="24"/>
        </w:rPr>
        <w:t xml:space="preserve"> направлений указано</w:t>
      </w:r>
      <w:r w:rsidR="00797CE5" w:rsidRPr="00797CE5">
        <w:rPr>
          <w:rFonts w:ascii="Times New Roman" w:hAnsi="Times New Roman" w:cs="Times New Roman"/>
          <w:sz w:val="28"/>
          <w:szCs w:val="24"/>
        </w:rPr>
        <w:t>:</w:t>
      </w:r>
      <w:r w:rsidRPr="00797CE5">
        <w:rPr>
          <w:rFonts w:ascii="Times New Roman" w:hAnsi="Times New Roman" w:cs="Times New Roman"/>
          <w:sz w:val="28"/>
          <w:szCs w:val="24"/>
        </w:rPr>
        <w:t xml:space="preserve"> культурно-патриотическое воспитание, направленное на формирование у граждан Росси</w:t>
      </w:r>
      <w:r w:rsidRPr="00797CE5">
        <w:rPr>
          <w:rFonts w:ascii="Times New Roman" w:hAnsi="Times New Roman" w:cs="Times New Roman"/>
          <w:sz w:val="28"/>
          <w:szCs w:val="24"/>
        </w:rPr>
        <w:t>й</w:t>
      </w:r>
      <w:r w:rsidRPr="00797CE5">
        <w:rPr>
          <w:rFonts w:ascii="Times New Roman" w:hAnsi="Times New Roman" w:cs="Times New Roman"/>
          <w:sz w:val="28"/>
          <w:szCs w:val="24"/>
        </w:rPr>
        <w:t xml:space="preserve">ской Федерации стремления к знаниям о богатейших культурных традициях, </w:t>
      </w:r>
      <w:r w:rsidR="00797CE5" w:rsidRPr="00797CE5">
        <w:rPr>
          <w:rFonts w:ascii="Times New Roman" w:hAnsi="Times New Roman" w:cs="Times New Roman"/>
          <w:sz w:val="28"/>
          <w:szCs w:val="24"/>
        </w:rPr>
        <w:br/>
      </w:r>
      <w:r w:rsidRPr="00797CE5">
        <w:rPr>
          <w:rFonts w:ascii="Times New Roman" w:hAnsi="Times New Roman" w:cs="Times New Roman"/>
          <w:sz w:val="28"/>
          <w:szCs w:val="24"/>
        </w:rPr>
        <w:t>к осознанию единства и одновременно многообразия и преемственности кул</w:t>
      </w:r>
      <w:r w:rsidRPr="00797CE5">
        <w:rPr>
          <w:rFonts w:ascii="Times New Roman" w:hAnsi="Times New Roman" w:cs="Times New Roman"/>
          <w:sz w:val="28"/>
          <w:szCs w:val="24"/>
        </w:rPr>
        <w:t>ь</w:t>
      </w:r>
      <w:r w:rsidRPr="00797CE5">
        <w:rPr>
          <w:rFonts w:ascii="Times New Roman" w:hAnsi="Times New Roman" w:cs="Times New Roman"/>
          <w:sz w:val="28"/>
          <w:szCs w:val="24"/>
        </w:rPr>
        <w:t>турных традиций, их безусловной ценности для развития современной кул</w:t>
      </w:r>
      <w:r w:rsidRPr="00797CE5">
        <w:rPr>
          <w:rFonts w:ascii="Times New Roman" w:hAnsi="Times New Roman" w:cs="Times New Roman"/>
          <w:sz w:val="28"/>
          <w:szCs w:val="24"/>
        </w:rPr>
        <w:t>ь</w:t>
      </w:r>
      <w:r w:rsidRPr="00797CE5">
        <w:rPr>
          <w:rFonts w:ascii="Times New Roman" w:hAnsi="Times New Roman" w:cs="Times New Roman"/>
          <w:sz w:val="28"/>
          <w:szCs w:val="24"/>
        </w:rPr>
        <w:t>турной и общественно-государственной жизни, преодоление разрывов и проб</w:t>
      </w:r>
      <w:r w:rsidRPr="00797CE5">
        <w:rPr>
          <w:rFonts w:ascii="Times New Roman" w:hAnsi="Times New Roman" w:cs="Times New Roman"/>
          <w:sz w:val="28"/>
          <w:szCs w:val="24"/>
        </w:rPr>
        <w:t>е</w:t>
      </w:r>
      <w:r w:rsidRPr="00797CE5">
        <w:rPr>
          <w:rFonts w:ascii="Times New Roman" w:hAnsi="Times New Roman" w:cs="Times New Roman"/>
          <w:sz w:val="28"/>
          <w:szCs w:val="24"/>
        </w:rPr>
        <w:t>лов в культурно-исторической памяти и национальном самосознании, обесп</w:t>
      </w:r>
      <w:r w:rsidRPr="00797CE5">
        <w:rPr>
          <w:rFonts w:ascii="Times New Roman" w:hAnsi="Times New Roman" w:cs="Times New Roman"/>
          <w:sz w:val="28"/>
          <w:szCs w:val="24"/>
        </w:rPr>
        <w:t>е</w:t>
      </w:r>
      <w:r w:rsidRPr="00797CE5">
        <w:rPr>
          <w:rFonts w:ascii="Times New Roman" w:hAnsi="Times New Roman" w:cs="Times New Roman"/>
          <w:sz w:val="28"/>
          <w:szCs w:val="24"/>
        </w:rPr>
        <w:t>чение свободы личности от сект и культов, оказывающих разрушительное вл</w:t>
      </w:r>
      <w:r w:rsidRPr="00797CE5">
        <w:rPr>
          <w:rFonts w:ascii="Times New Roman" w:hAnsi="Times New Roman" w:cs="Times New Roman"/>
          <w:sz w:val="28"/>
          <w:szCs w:val="24"/>
        </w:rPr>
        <w:t>и</w:t>
      </w:r>
      <w:r w:rsidRPr="00797CE5">
        <w:rPr>
          <w:rFonts w:ascii="Times New Roman" w:hAnsi="Times New Roman" w:cs="Times New Roman"/>
          <w:sz w:val="28"/>
          <w:szCs w:val="24"/>
        </w:rPr>
        <w:t>яние</w:t>
      </w:r>
      <w:proofErr w:type="gramEnd"/>
      <w:r w:rsidRPr="00797CE5">
        <w:rPr>
          <w:rFonts w:ascii="Times New Roman" w:hAnsi="Times New Roman" w:cs="Times New Roman"/>
          <w:sz w:val="28"/>
          <w:szCs w:val="24"/>
        </w:rPr>
        <w:t xml:space="preserve"> на духовное развитие и физическое здоровье человека».</w:t>
      </w:r>
    </w:p>
    <w:p w:rsidR="00E77B2F" w:rsidRPr="00816392" w:rsidRDefault="00E77B2F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>Огромная роль в воспитании российской гражданской идентичности пр</w:t>
      </w:r>
      <w:r w:rsidRPr="00816392">
        <w:rPr>
          <w:rFonts w:ascii="Times New Roman" w:hAnsi="Times New Roman" w:cs="Times New Roman"/>
          <w:sz w:val="28"/>
          <w:szCs w:val="24"/>
        </w:rPr>
        <w:t>и</w:t>
      </w:r>
      <w:r w:rsidRPr="00816392">
        <w:rPr>
          <w:rFonts w:ascii="Times New Roman" w:hAnsi="Times New Roman" w:cs="Times New Roman"/>
          <w:sz w:val="28"/>
          <w:szCs w:val="24"/>
        </w:rPr>
        <w:t xml:space="preserve">надлежит учителю </w:t>
      </w:r>
      <w:r>
        <w:rPr>
          <w:rFonts w:ascii="Times New Roman" w:hAnsi="Times New Roman" w:cs="Times New Roman"/>
          <w:sz w:val="28"/>
          <w:szCs w:val="24"/>
        </w:rPr>
        <w:t>географии</w:t>
      </w:r>
      <w:r w:rsidRPr="00816392">
        <w:rPr>
          <w:rFonts w:ascii="Times New Roman" w:hAnsi="Times New Roman" w:cs="Times New Roman"/>
          <w:sz w:val="28"/>
          <w:szCs w:val="24"/>
        </w:rPr>
        <w:t>.</w:t>
      </w:r>
    </w:p>
    <w:p w:rsidR="00E77B2F" w:rsidRPr="00816392" w:rsidRDefault="00E77B2F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 xml:space="preserve">Под региональным компонентом школьного </w:t>
      </w:r>
      <w:r>
        <w:rPr>
          <w:rFonts w:ascii="Times New Roman" w:hAnsi="Times New Roman" w:cs="Times New Roman"/>
          <w:sz w:val="28"/>
          <w:szCs w:val="24"/>
        </w:rPr>
        <w:t xml:space="preserve">географического </w:t>
      </w:r>
      <w:r w:rsidRPr="00816392">
        <w:rPr>
          <w:rFonts w:ascii="Times New Roman" w:hAnsi="Times New Roman" w:cs="Times New Roman"/>
          <w:sz w:val="28"/>
          <w:szCs w:val="24"/>
        </w:rPr>
        <w:t>курса сл</w:t>
      </w:r>
      <w:r w:rsidRPr="00816392">
        <w:rPr>
          <w:rFonts w:ascii="Times New Roman" w:hAnsi="Times New Roman" w:cs="Times New Roman"/>
          <w:sz w:val="28"/>
          <w:szCs w:val="24"/>
        </w:rPr>
        <w:t>е</w:t>
      </w:r>
      <w:r w:rsidRPr="00816392">
        <w:rPr>
          <w:rFonts w:ascii="Times New Roman" w:hAnsi="Times New Roman" w:cs="Times New Roman"/>
          <w:sz w:val="28"/>
          <w:szCs w:val="24"/>
        </w:rPr>
        <w:t>дует понимать «</w:t>
      </w:r>
      <w:r w:rsidRPr="00816392">
        <w:rPr>
          <w:rFonts w:ascii="Times New Roman" w:hAnsi="Times New Roman" w:cs="Times New Roman"/>
          <w:i/>
          <w:sz w:val="28"/>
          <w:szCs w:val="24"/>
        </w:rPr>
        <w:t>систематическое и последовательное включение в общеобр</w:t>
      </w:r>
      <w:r w:rsidRPr="00816392">
        <w:rPr>
          <w:rFonts w:ascii="Times New Roman" w:hAnsi="Times New Roman" w:cs="Times New Roman"/>
          <w:i/>
          <w:sz w:val="28"/>
          <w:szCs w:val="24"/>
        </w:rPr>
        <w:t>а</w:t>
      </w:r>
      <w:r w:rsidRPr="00816392">
        <w:rPr>
          <w:rFonts w:ascii="Times New Roman" w:hAnsi="Times New Roman" w:cs="Times New Roman"/>
          <w:i/>
          <w:sz w:val="28"/>
          <w:szCs w:val="24"/>
        </w:rPr>
        <w:t xml:space="preserve">зовательный курс </w:t>
      </w:r>
      <w:r>
        <w:rPr>
          <w:rFonts w:ascii="Times New Roman" w:hAnsi="Times New Roman" w:cs="Times New Roman"/>
          <w:i/>
          <w:sz w:val="28"/>
          <w:szCs w:val="24"/>
        </w:rPr>
        <w:t>географии местного географического</w:t>
      </w:r>
      <w:r w:rsidRPr="00816392">
        <w:rPr>
          <w:rFonts w:ascii="Times New Roman" w:hAnsi="Times New Roman" w:cs="Times New Roman"/>
          <w:i/>
          <w:sz w:val="28"/>
          <w:szCs w:val="24"/>
        </w:rPr>
        <w:t xml:space="preserve"> материала, как в т</w:t>
      </w:r>
      <w:r w:rsidRPr="00816392">
        <w:rPr>
          <w:rFonts w:ascii="Times New Roman" w:hAnsi="Times New Roman" w:cs="Times New Roman"/>
          <w:i/>
          <w:sz w:val="28"/>
          <w:szCs w:val="24"/>
        </w:rPr>
        <w:t>е</w:t>
      </w:r>
      <w:r w:rsidRPr="00816392">
        <w:rPr>
          <w:rFonts w:ascii="Times New Roman" w:hAnsi="Times New Roman" w:cs="Times New Roman"/>
          <w:i/>
          <w:sz w:val="28"/>
          <w:szCs w:val="24"/>
        </w:rPr>
        <w:t xml:space="preserve">матическом отношении, так и в отношении сугубо </w:t>
      </w:r>
      <w:r>
        <w:rPr>
          <w:rFonts w:ascii="Times New Roman" w:hAnsi="Times New Roman" w:cs="Times New Roman"/>
          <w:i/>
          <w:sz w:val="28"/>
          <w:szCs w:val="24"/>
        </w:rPr>
        <w:t>географическом</w:t>
      </w:r>
      <w:r w:rsidRPr="00816392">
        <w:rPr>
          <w:rFonts w:ascii="Times New Roman" w:hAnsi="Times New Roman" w:cs="Times New Roman"/>
          <w:i/>
          <w:sz w:val="28"/>
          <w:szCs w:val="24"/>
        </w:rPr>
        <w:t>»</w:t>
      </w:r>
      <w:r>
        <w:rPr>
          <w:rFonts w:ascii="Times New Roman" w:hAnsi="Times New Roman"/>
          <w:i/>
          <w:sz w:val="28"/>
          <w:szCs w:val="24"/>
        </w:rPr>
        <w:t>.</w:t>
      </w:r>
    </w:p>
    <w:p w:rsidR="00E77B2F" w:rsidRPr="00816392" w:rsidRDefault="00E77B2F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6392">
        <w:rPr>
          <w:rFonts w:ascii="Times New Roman" w:hAnsi="Times New Roman" w:cs="Times New Roman"/>
          <w:sz w:val="28"/>
          <w:szCs w:val="24"/>
        </w:rPr>
        <w:t xml:space="preserve">Заметим, что, определяя место регионального компонента в </w:t>
      </w:r>
      <w:r w:rsidR="00E00661">
        <w:rPr>
          <w:rFonts w:ascii="Times New Roman" w:hAnsi="Times New Roman" w:cs="Times New Roman"/>
          <w:sz w:val="28"/>
          <w:szCs w:val="24"/>
        </w:rPr>
        <w:t>географич</w:t>
      </w:r>
      <w:r w:rsidR="00E00661">
        <w:rPr>
          <w:rFonts w:ascii="Times New Roman" w:hAnsi="Times New Roman" w:cs="Times New Roman"/>
          <w:sz w:val="28"/>
          <w:szCs w:val="24"/>
        </w:rPr>
        <w:t>е</w:t>
      </w:r>
      <w:r w:rsidR="00E00661">
        <w:rPr>
          <w:rFonts w:ascii="Times New Roman" w:hAnsi="Times New Roman" w:cs="Times New Roman"/>
          <w:sz w:val="28"/>
          <w:szCs w:val="24"/>
        </w:rPr>
        <w:t>ском</w:t>
      </w:r>
      <w:r w:rsidRPr="00816392">
        <w:rPr>
          <w:rFonts w:ascii="Times New Roman" w:hAnsi="Times New Roman" w:cs="Times New Roman"/>
          <w:sz w:val="28"/>
          <w:szCs w:val="24"/>
        </w:rPr>
        <w:t xml:space="preserve"> образовании учащихся, мы не предлагаем коренным образом перестроить традиционное содержания обучения </w:t>
      </w:r>
      <w:r>
        <w:rPr>
          <w:rFonts w:ascii="Times New Roman" w:hAnsi="Times New Roman" w:cs="Times New Roman"/>
          <w:sz w:val="28"/>
          <w:szCs w:val="24"/>
        </w:rPr>
        <w:t>географии</w:t>
      </w:r>
      <w:r w:rsidRPr="00816392">
        <w:rPr>
          <w:rFonts w:ascii="Times New Roman" w:hAnsi="Times New Roman" w:cs="Times New Roman"/>
          <w:sz w:val="28"/>
          <w:szCs w:val="24"/>
        </w:rPr>
        <w:t xml:space="preserve"> или ввести новые самосто</w:t>
      </w:r>
      <w:r w:rsidRPr="00816392">
        <w:rPr>
          <w:rFonts w:ascii="Times New Roman" w:hAnsi="Times New Roman" w:cs="Times New Roman"/>
          <w:sz w:val="28"/>
          <w:szCs w:val="24"/>
        </w:rPr>
        <w:t>я</w:t>
      </w:r>
      <w:r w:rsidRPr="00816392">
        <w:rPr>
          <w:rFonts w:ascii="Times New Roman" w:hAnsi="Times New Roman" w:cs="Times New Roman"/>
          <w:sz w:val="28"/>
          <w:szCs w:val="24"/>
        </w:rPr>
        <w:t xml:space="preserve">тельные разделы курса. Местный </w:t>
      </w:r>
      <w:r>
        <w:rPr>
          <w:rFonts w:ascii="Times New Roman" w:hAnsi="Times New Roman" w:cs="Times New Roman"/>
          <w:sz w:val="28"/>
          <w:szCs w:val="24"/>
        </w:rPr>
        <w:t>географический</w:t>
      </w:r>
      <w:r w:rsidRPr="00816392">
        <w:rPr>
          <w:rFonts w:ascii="Times New Roman" w:hAnsi="Times New Roman" w:cs="Times New Roman"/>
          <w:sz w:val="28"/>
          <w:szCs w:val="24"/>
        </w:rPr>
        <w:t xml:space="preserve"> материал последовательно </w:t>
      </w:r>
      <w:r w:rsidR="00797CE5" w:rsidRPr="00797CE5">
        <w:rPr>
          <w:rFonts w:ascii="Times New Roman" w:hAnsi="Times New Roman" w:cs="Times New Roman"/>
          <w:sz w:val="28"/>
          <w:szCs w:val="24"/>
        </w:rPr>
        <w:br/>
      </w:r>
      <w:r w:rsidRPr="00816392">
        <w:rPr>
          <w:rFonts w:ascii="Times New Roman" w:hAnsi="Times New Roman" w:cs="Times New Roman"/>
          <w:sz w:val="28"/>
          <w:szCs w:val="24"/>
        </w:rPr>
        <w:t xml:space="preserve">и систематически учитель </w:t>
      </w:r>
      <w:proofErr w:type="gramStart"/>
      <w:r w:rsidRPr="00816392">
        <w:rPr>
          <w:rFonts w:ascii="Times New Roman" w:hAnsi="Times New Roman" w:cs="Times New Roman"/>
          <w:sz w:val="28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16392">
        <w:rPr>
          <w:rFonts w:ascii="Times New Roman" w:hAnsi="Times New Roman" w:cs="Times New Roman"/>
          <w:sz w:val="28"/>
          <w:szCs w:val="24"/>
        </w:rPr>
        <w:t>включается как в базовое, так и в дополн</w:t>
      </w:r>
      <w:r w:rsidRPr="00816392">
        <w:rPr>
          <w:rFonts w:ascii="Times New Roman" w:hAnsi="Times New Roman" w:cs="Times New Roman"/>
          <w:sz w:val="28"/>
          <w:szCs w:val="24"/>
        </w:rPr>
        <w:t>и</w:t>
      </w:r>
      <w:r w:rsidRPr="00816392">
        <w:rPr>
          <w:rFonts w:ascii="Times New Roman" w:hAnsi="Times New Roman" w:cs="Times New Roman"/>
          <w:sz w:val="28"/>
          <w:szCs w:val="24"/>
        </w:rPr>
        <w:t xml:space="preserve">тельное образование по </w:t>
      </w:r>
      <w:r>
        <w:rPr>
          <w:rFonts w:ascii="Times New Roman" w:hAnsi="Times New Roman" w:cs="Times New Roman"/>
          <w:sz w:val="28"/>
          <w:szCs w:val="24"/>
        </w:rPr>
        <w:t>географии</w:t>
      </w:r>
      <w:r w:rsidRPr="00816392">
        <w:rPr>
          <w:rFonts w:ascii="Times New Roman" w:hAnsi="Times New Roman" w:cs="Times New Roman"/>
          <w:sz w:val="28"/>
          <w:szCs w:val="24"/>
        </w:rPr>
        <w:t>, находит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816392">
        <w:rPr>
          <w:rFonts w:ascii="Times New Roman" w:hAnsi="Times New Roman" w:cs="Times New Roman"/>
          <w:sz w:val="28"/>
          <w:szCs w:val="24"/>
        </w:rPr>
        <w:t xml:space="preserve"> место в урочной и внеурочной д</w:t>
      </w:r>
      <w:r w:rsidRPr="00816392">
        <w:rPr>
          <w:rFonts w:ascii="Times New Roman" w:hAnsi="Times New Roman" w:cs="Times New Roman"/>
          <w:sz w:val="28"/>
          <w:szCs w:val="24"/>
        </w:rPr>
        <w:t>е</w:t>
      </w:r>
      <w:r w:rsidRPr="00816392">
        <w:rPr>
          <w:rFonts w:ascii="Times New Roman" w:hAnsi="Times New Roman" w:cs="Times New Roman"/>
          <w:sz w:val="28"/>
          <w:szCs w:val="24"/>
        </w:rPr>
        <w:t>ятельности учащихся.</w:t>
      </w:r>
    </w:p>
    <w:p w:rsidR="00797CE5" w:rsidRDefault="00E00661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основного курса географии в 8–9 классах необходима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кретизация общих географических понятий, связей, закономерностей на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 краеведческого материала. В таблице приведены разделы и темы Примерной программы по географии (5–9 класс) с уточнением возможности включения при их изучении краеведческого материала:</w:t>
      </w:r>
    </w:p>
    <w:p w:rsidR="00797CE5" w:rsidRDefault="00797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674"/>
        <w:gridCol w:w="4965"/>
      </w:tblGrid>
      <w:tr w:rsidR="00E00661" w:rsidRPr="00797CE5" w:rsidTr="00797CE5">
        <w:trPr>
          <w:jc w:val="center"/>
        </w:trPr>
        <w:tc>
          <w:tcPr>
            <w:tcW w:w="4531" w:type="dxa"/>
            <w:vAlign w:val="center"/>
          </w:tcPr>
          <w:p w:rsidR="00E00661" w:rsidRPr="00797CE5" w:rsidRDefault="00E00661" w:rsidP="00797C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Разделы, темы Примерной пр</w:t>
            </w:r>
            <w:r w:rsidRPr="00797C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97CE5">
              <w:rPr>
                <w:rFonts w:ascii="Times New Roman" w:hAnsi="Times New Roman" w:cs="Times New Roman"/>
                <w:b/>
                <w:sz w:val="24"/>
                <w:szCs w:val="24"/>
              </w:rPr>
              <w:t>граммы по географии (5–9 класс)</w:t>
            </w:r>
            <w:r w:rsidR="00A00CE9" w:rsidRPr="00797CE5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4814" w:type="dxa"/>
            <w:vAlign w:val="center"/>
          </w:tcPr>
          <w:p w:rsidR="00E00661" w:rsidRPr="00797CE5" w:rsidRDefault="00E00661" w:rsidP="00797C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материал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proofErr w:type="gramStart"/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97CE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области, географическое положение Ярославской 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История освоения и изучения терр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тории России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История изучения и освоения Яросла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Современное администрати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но-территориальное устройство страны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ство Яросла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7CE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рельеф и поле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ные ископаемые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рельеф и 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сурсы недр Ярославской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  <w:tc>
          <w:tcPr>
            <w:tcW w:w="4814" w:type="dxa"/>
          </w:tcPr>
          <w:p w:rsidR="00E00661" w:rsidRPr="00797CE5" w:rsidRDefault="00E00661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Особенности климата Ярославской 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ласти. Оценка основных климатич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ских показателей с точки зрения бл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гоприятности для жизни человека и ведения сельскохозяйственной де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814" w:type="dxa"/>
          </w:tcPr>
          <w:p w:rsidR="00E00661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 Яросла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E00661" w:rsidRPr="00797CE5" w:rsidTr="00797CE5">
        <w:trPr>
          <w:jc w:val="center"/>
        </w:trPr>
        <w:tc>
          <w:tcPr>
            <w:tcW w:w="4531" w:type="dxa"/>
          </w:tcPr>
          <w:p w:rsidR="00E00661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4814" w:type="dxa"/>
          </w:tcPr>
          <w:p w:rsidR="00E00661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Почвы и почвенно-земельные ресурсы яр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ческие ресурсы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Яр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Природные ландшафты. Рекреационные 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сурсы. Мероприятия по охране природы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Яросла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ской области и факторы, влияющие на ее динамику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Народы и религии Ярославской 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Национальный и религиозный состав насел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ния Ярославской обл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страны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Трудовые ресурсы Ярославской области. Уровень и качество жизни насел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ния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стр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Формирование и состав современной отра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левой структуры экономики Ярославской 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Производственный капитал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Оценка размещения промышленных пре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приятий по территории области с целью из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чения возможностей усто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чивого развития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Энергетика Ярославской обл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Химическая промышле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Химическая и нефтехимическая промышле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ность Ярославской обл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Машиностроение и металлообработка Яр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Сфера обслуживания населения в Яросла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00CE9" w:rsidRPr="00797CE5" w:rsidTr="00797CE5">
        <w:trPr>
          <w:jc w:val="center"/>
        </w:trPr>
        <w:tc>
          <w:tcPr>
            <w:tcW w:w="4531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Агропромышленный ко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 xml:space="preserve">плекс </w:t>
            </w:r>
          </w:p>
        </w:tc>
        <w:tc>
          <w:tcPr>
            <w:tcW w:w="4814" w:type="dxa"/>
          </w:tcPr>
          <w:p w:rsidR="00A00CE9" w:rsidRPr="00797CE5" w:rsidRDefault="00A00CE9" w:rsidP="00797CE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пищевая и легкая пр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мышленность Ярославской обл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CE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</w:tbl>
    <w:p w:rsidR="00797CE5" w:rsidRPr="00797CE5" w:rsidRDefault="00797CE5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00661" w:rsidRDefault="00A00CE9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представленной таблицы можно учитывать при составлении рабочей программы по предмету. При этом, планируя практическую часть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граммы, можно вводить дополнительные задания, касающиеся природных </w:t>
      </w:r>
      <w:r w:rsidR="00797CE5" w:rsidRPr="00797C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ально-экономических особенностей региона, либо интегрировать данные о Ярославской области в содержание заданий практических работ. Проилл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стрируем это следующими примерами:</w:t>
      </w:r>
    </w:p>
    <w:p w:rsidR="00A00CE9" w:rsidRDefault="001327BD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27BD">
        <w:rPr>
          <w:rFonts w:ascii="Times New Roman" w:hAnsi="Times New Roman" w:cs="Times New Roman"/>
          <w:b/>
          <w:i/>
          <w:sz w:val="28"/>
          <w:szCs w:val="28"/>
        </w:rPr>
        <w:t>Пример 1.</w:t>
      </w:r>
      <w:r w:rsidRPr="001327BD">
        <w:rPr>
          <w:rFonts w:ascii="Times New Roman" w:hAnsi="Times New Roman" w:cs="Times New Roman"/>
          <w:i/>
          <w:sz w:val="28"/>
          <w:szCs w:val="28"/>
        </w:rPr>
        <w:t xml:space="preserve"> При проведении практической работы «</w:t>
      </w:r>
      <w:r w:rsidRPr="001327BD">
        <w:rPr>
          <w:rFonts w:ascii="Times New Roman" w:hAnsi="Times New Roman"/>
          <w:i/>
          <w:sz w:val="28"/>
          <w:szCs w:val="28"/>
        </w:rPr>
        <w:t>Объяснение различий в обеспеченности трудовыми ресурсами отдельных регионов России»</w:t>
      </w:r>
      <w:r>
        <w:rPr>
          <w:rFonts w:ascii="Times New Roman" w:hAnsi="Times New Roman"/>
          <w:i/>
          <w:sz w:val="28"/>
          <w:szCs w:val="28"/>
        </w:rPr>
        <w:t xml:space="preserve"> учащи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ся могу быть предложены следующие задания:</w:t>
      </w:r>
    </w:p>
    <w:p w:rsidR="00294CC7" w:rsidRPr="00797CE5" w:rsidRDefault="001327BD" w:rsidP="00797CE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 xml:space="preserve">Используя данные </w:t>
      </w:r>
      <w:r w:rsidR="00294CC7" w:rsidRPr="00294CC7">
        <w:rPr>
          <w:rFonts w:ascii="Times New Roman" w:hAnsi="Times New Roman"/>
          <w:sz w:val="28"/>
          <w:szCs w:val="28"/>
        </w:rPr>
        <w:t>о рынке труда</w:t>
      </w:r>
      <w:r w:rsidRPr="00294CC7">
        <w:rPr>
          <w:rFonts w:ascii="Times New Roman" w:hAnsi="Times New Roman"/>
          <w:sz w:val="28"/>
          <w:szCs w:val="28"/>
        </w:rPr>
        <w:t xml:space="preserve"> в Ярославской области</w:t>
      </w:r>
      <w:r w:rsidR="00294CC7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294CC7">
        <w:rPr>
          <w:rFonts w:ascii="Times New Roman" w:hAnsi="Times New Roman"/>
          <w:sz w:val="28"/>
          <w:szCs w:val="28"/>
        </w:rPr>
        <w:t>,</w:t>
      </w:r>
      <w:r w:rsidR="00294CC7" w:rsidRPr="00294CC7">
        <w:rPr>
          <w:rFonts w:ascii="Times New Roman" w:hAnsi="Times New Roman"/>
          <w:sz w:val="28"/>
          <w:szCs w:val="28"/>
        </w:rPr>
        <w:t xml:space="preserve"> постройте столбчатые диаграммы, отражающие уровень участия населения в рабочей с</w:t>
      </w:r>
      <w:r w:rsidR="00294CC7" w:rsidRPr="00294CC7">
        <w:rPr>
          <w:rFonts w:ascii="Times New Roman" w:hAnsi="Times New Roman"/>
          <w:sz w:val="28"/>
          <w:szCs w:val="28"/>
        </w:rPr>
        <w:t>и</w:t>
      </w:r>
      <w:r w:rsidR="00294CC7" w:rsidRPr="00294CC7">
        <w:rPr>
          <w:rFonts w:ascii="Times New Roman" w:hAnsi="Times New Roman"/>
          <w:sz w:val="28"/>
          <w:szCs w:val="28"/>
        </w:rPr>
        <w:t>ле</w:t>
      </w:r>
      <w:r w:rsidR="00294CC7">
        <w:rPr>
          <w:rStyle w:val="a6"/>
          <w:rFonts w:ascii="Times New Roman" w:hAnsi="Times New Roman"/>
          <w:sz w:val="28"/>
          <w:szCs w:val="28"/>
        </w:rPr>
        <w:footnoteReference w:id="7"/>
      </w:r>
      <w:r w:rsidR="00294CC7" w:rsidRPr="00294CC7">
        <w:rPr>
          <w:rFonts w:ascii="Times New Roman" w:hAnsi="Times New Roman"/>
          <w:sz w:val="28"/>
          <w:szCs w:val="28"/>
        </w:rPr>
        <w:t>, занятости и безработице (в целом, отдельно по мужчинам и женщинам):</w:t>
      </w:r>
    </w:p>
    <w:p w:rsidR="00797CE5" w:rsidRPr="00797CE5" w:rsidRDefault="00797CE5" w:rsidP="00797CE5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94CC7" w:rsidRDefault="00294CC7" w:rsidP="007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704C9A" wp14:editId="273765D2">
            <wp:extent cx="6038907" cy="32898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607" t="34505" r="27549" b="22062"/>
                    <a:stretch/>
                  </pic:blipFill>
                  <pic:spPr bwMode="auto">
                    <a:xfrm>
                      <a:off x="0" y="0"/>
                      <a:ext cx="6096476" cy="3321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CC7" w:rsidRPr="00294CC7" w:rsidRDefault="00294CC7" w:rsidP="00797CE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>Проанализируйте данные таблицы и построенных диаграмм, опред</w:t>
      </w:r>
      <w:r w:rsidRPr="00294CC7">
        <w:rPr>
          <w:rFonts w:ascii="Times New Roman" w:hAnsi="Times New Roman"/>
          <w:sz w:val="28"/>
          <w:szCs w:val="28"/>
        </w:rPr>
        <w:t>е</w:t>
      </w:r>
      <w:r w:rsidRPr="00294CC7">
        <w:rPr>
          <w:rFonts w:ascii="Times New Roman" w:hAnsi="Times New Roman"/>
          <w:sz w:val="28"/>
          <w:szCs w:val="28"/>
        </w:rPr>
        <w:t>лите динамику развития рынка труда.</w:t>
      </w:r>
    </w:p>
    <w:p w:rsidR="00294CC7" w:rsidRDefault="00294CC7" w:rsidP="00797CE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CC7">
        <w:rPr>
          <w:rFonts w:ascii="Times New Roman" w:hAnsi="Times New Roman"/>
          <w:sz w:val="28"/>
          <w:szCs w:val="28"/>
        </w:rPr>
        <w:t>Благоприятна ли ситуация на рынке труда Ярославской области для достижения устойчивого развития экономики региона?</w:t>
      </w:r>
    </w:p>
    <w:p w:rsidR="006E19E1" w:rsidRDefault="006E19E1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4CC7" w:rsidRPr="00DA637B" w:rsidRDefault="00294CC7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637B">
        <w:rPr>
          <w:rFonts w:ascii="Times New Roman" w:hAnsi="Times New Roman"/>
          <w:b/>
          <w:i/>
          <w:sz w:val="28"/>
          <w:szCs w:val="28"/>
        </w:rPr>
        <w:t>Пример 2.</w:t>
      </w:r>
      <w:r w:rsidRPr="00DA637B">
        <w:rPr>
          <w:rFonts w:ascii="Times New Roman" w:hAnsi="Times New Roman"/>
          <w:i/>
          <w:sz w:val="28"/>
          <w:szCs w:val="28"/>
        </w:rPr>
        <w:t xml:space="preserve"> При проведении практической работы «Определение величины миграционного прироста населения в разных частях России» учащимся могут быть предложены следующие задания:</w:t>
      </w:r>
    </w:p>
    <w:p w:rsidR="006E19E1" w:rsidRPr="006E19E1" w:rsidRDefault="00294CC7" w:rsidP="00CC36C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37B">
        <w:rPr>
          <w:rFonts w:ascii="Times New Roman" w:hAnsi="Times New Roman"/>
          <w:sz w:val="28"/>
          <w:szCs w:val="28"/>
        </w:rPr>
        <w:t xml:space="preserve">Проанализируйте </w:t>
      </w:r>
      <w:r w:rsidR="006E19E1" w:rsidRPr="00DA637B">
        <w:rPr>
          <w:rFonts w:ascii="Times New Roman" w:hAnsi="Times New Roman"/>
          <w:sz w:val="28"/>
          <w:szCs w:val="28"/>
        </w:rPr>
        <w:t>о движении населения в Ярославской области</w:t>
      </w:r>
      <w:r w:rsidR="006E19E1" w:rsidRPr="00DA637B">
        <w:rPr>
          <w:rStyle w:val="a6"/>
          <w:rFonts w:ascii="Times New Roman" w:hAnsi="Times New Roman"/>
          <w:sz w:val="28"/>
          <w:szCs w:val="28"/>
        </w:rPr>
        <w:footnoteReference w:id="8"/>
      </w:r>
      <w:r w:rsidR="006E19E1" w:rsidRPr="00DA637B">
        <w:rPr>
          <w:rFonts w:ascii="Times New Roman" w:hAnsi="Times New Roman"/>
          <w:sz w:val="28"/>
          <w:szCs w:val="28"/>
        </w:rPr>
        <w:t>. П</w:t>
      </w:r>
      <w:r w:rsidR="006E19E1" w:rsidRPr="00DA637B">
        <w:rPr>
          <w:rFonts w:ascii="Times New Roman" w:hAnsi="Times New Roman"/>
          <w:sz w:val="28"/>
          <w:szCs w:val="28"/>
        </w:rPr>
        <w:t>о</w:t>
      </w:r>
      <w:r w:rsidR="006E19E1" w:rsidRPr="00DA637B">
        <w:rPr>
          <w:rFonts w:ascii="Times New Roman" w:hAnsi="Times New Roman"/>
          <w:sz w:val="28"/>
          <w:szCs w:val="28"/>
        </w:rPr>
        <w:t xml:space="preserve">стройте графики, показывающие соотношение числа </w:t>
      </w:r>
      <w:proofErr w:type="gramStart"/>
      <w:r w:rsidR="006E19E1" w:rsidRPr="00DA637B">
        <w:rPr>
          <w:rFonts w:ascii="Times New Roman" w:hAnsi="Times New Roman"/>
          <w:sz w:val="28"/>
          <w:szCs w:val="28"/>
        </w:rPr>
        <w:t>прибывших</w:t>
      </w:r>
      <w:proofErr w:type="gramEnd"/>
      <w:r w:rsidR="006E19E1" w:rsidRPr="00DA637B">
        <w:rPr>
          <w:rFonts w:ascii="Times New Roman" w:hAnsi="Times New Roman"/>
          <w:sz w:val="28"/>
          <w:szCs w:val="28"/>
        </w:rPr>
        <w:t xml:space="preserve"> и выбы</w:t>
      </w:r>
      <w:r w:rsidR="006E19E1" w:rsidRPr="00DA637B">
        <w:rPr>
          <w:rFonts w:ascii="Times New Roman" w:hAnsi="Times New Roman"/>
          <w:sz w:val="28"/>
          <w:szCs w:val="28"/>
        </w:rPr>
        <w:t>в</w:t>
      </w:r>
      <w:r w:rsidR="006E19E1" w:rsidRPr="00DA637B">
        <w:rPr>
          <w:rFonts w:ascii="Times New Roman" w:hAnsi="Times New Roman"/>
          <w:sz w:val="28"/>
          <w:szCs w:val="28"/>
        </w:rPr>
        <w:t xml:space="preserve">ших </w:t>
      </w:r>
      <w:r w:rsidR="00DA637B" w:rsidRPr="00DA637B">
        <w:rPr>
          <w:rFonts w:ascii="Times New Roman" w:hAnsi="Times New Roman"/>
          <w:sz w:val="28"/>
          <w:szCs w:val="28"/>
        </w:rPr>
        <w:br/>
      </w:r>
      <w:r w:rsidR="006E19E1" w:rsidRPr="00DA637B">
        <w:rPr>
          <w:rFonts w:ascii="Times New Roman" w:hAnsi="Times New Roman"/>
          <w:sz w:val="28"/>
          <w:szCs w:val="28"/>
        </w:rPr>
        <w:t>в разные годы. Каково соотношение лиц, приезжающих в Ярославскую область из других регионов страны и зарубежных стран? Каково соотношение лиц, п</w:t>
      </w:r>
      <w:r w:rsidR="006E19E1" w:rsidRPr="00DA637B">
        <w:rPr>
          <w:rFonts w:ascii="Times New Roman" w:hAnsi="Times New Roman"/>
          <w:sz w:val="28"/>
          <w:szCs w:val="28"/>
        </w:rPr>
        <w:t>о</w:t>
      </w:r>
      <w:r w:rsidR="006E19E1" w:rsidRPr="00DA637B">
        <w:rPr>
          <w:rFonts w:ascii="Times New Roman" w:hAnsi="Times New Roman"/>
          <w:sz w:val="28"/>
          <w:szCs w:val="28"/>
        </w:rPr>
        <w:lastRenderedPageBreak/>
        <w:t xml:space="preserve">кидающих Ярославскую область и направляющихся в государства-участники </w:t>
      </w:r>
      <w:r w:rsidR="006E19E1">
        <w:rPr>
          <w:rFonts w:ascii="Times New Roman" w:hAnsi="Times New Roman"/>
          <w:sz w:val="28"/>
          <w:szCs w:val="28"/>
        </w:rPr>
        <w:t>СНГ, и страны дальнего з</w:t>
      </w:r>
      <w:r w:rsidR="006E19E1">
        <w:rPr>
          <w:rFonts w:ascii="Times New Roman" w:hAnsi="Times New Roman"/>
          <w:sz w:val="28"/>
          <w:szCs w:val="28"/>
        </w:rPr>
        <w:t>а</w:t>
      </w:r>
      <w:r w:rsidR="006E19E1">
        <w:rPr>
          <w:rFonts w:ascii="Times New Roman" w:hAnsi="Times New Roman"/>
          <w:sz w:val="28"/>
          <w:szCs w:val="28"/>
        </w:rPr>
        <w:t>рубежья?</w:t>
      </w:r>
      <w:r w:rsidR="006E19E1">
        <w:rPr>
          <w:rStyle w:val="a6"/>
          <w:rFonts w:ascii="Times New Roman" w:hAnsi="Times New Roman"/>
          <w:sz w:val="28"/>
          <w:szCs w:val="28"/>
        </w:rPr>
        <w:footnoteReference w:id="9"/>
      </w:r>
    </w:p>
    <w:p w:rsidR="006E19E1" w:rsidRDefault="006E19E1" w:rsidP="00CC36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49F3C5" wp14:editId="1719952D">
            <wp:extent cx="5327374" cy="5860111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461" t="5355" r="34499" b="30030"/>
                    <a:stretch/>
                  </pic:blipFill>
                  <pic:spPr bwMode="auto">
                    <a:xfrm>
                      <a:off x="0" y="0"/>
                      <a:ext cx="5362873" cy="5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6CF" w:rsidRPr="00CC36CF" w:rsidRDefault="00CC36CF" w:rsidP="00CC36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E19E1" w:rsidRDefault="006E19E1" w:rsidP="00CC36C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9E1">
        <w:rPr>
          <w:rFonts w:ascii="Times New Roman" w:hAnsi="Times New Roman"/>
          <w:sz w:val="28"/>
          <w:szCs w:val="28"/>
        </w:rPr>
        <w:t>Рассчитайте величину миграционного прироста населения Яросла</w:t>
      </w:r>
      <w:r w:rsidRPr="006E19E1">
        <w:rPr>
          <w:rFonts w:ascii="Times New Roman" w:hAnsi="Times New Roman"/>
          <w:sz w:val="28"/>
          <w:szCs w:val="28"/>
        </w:rPr>
        <w:t>в</w:t>
      </w:r>
      <w:r w:rsidRPr="006E19E1">
        <w:rPr>
          <w:rFonts w:ascii="Times New Roman" w:hAnsi="Times New Roman"/>
          <w:sz w:val="28"/>
          <w:szCs w:val="28"/>
        </w:rPr>
        <w:t>ской области.</w:t>
      </w:r>
    </w:p>
    <w:p w:rsidR="00CC36CF" w:rsidRDefault="00CC36CF" w:rsidP="00CC36C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10DAC" w:rsidRPr="00CC36CF" w:rsidRDefault="00510DAC" w:rsidP="00CC36CF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C36CF">
        <w:rPr>
          <w:rFonts w:ascii="Times New Roman" w:hAnsi="Times New Roman"/>
          <w:b/>
          <w:sz w:val="28"/>
          <w:szCs w:val="28"/>
        </w:rPr>
        <w:t xml:space="preserve">Государственная итоговая аттестация по географии </w:t>
      </w:r>
      <w:r w:rsidR="00CC36CF" w:rsidRPr="00CC36CF">
        <w:rPr>
          <w:rFonts w:ascii="Times New Roman" w:hAnsi="Times New Roman"/>
          <w:b/>
          <w:sz w:val="28"/>
          <w:szCs w:val="28"/>
        </w:rPr>
        <w:br/>
      </w:r>
      <w:r w:rsidRPr="00CC36CF">
        <w:rPr>
          <w:rFonts w:ascii="Times New Roman" w:hAnsi="Times New Roman"/>
          <w:b/>
          <w:sz w:val="28"/>
          <w:szCs w:val="28"/>
        </w:rPr>
        <w:t xml:space="preserve">выпускников IX классов, XI классов и иные процедуры </w:t>
      </w:r>
      <w:r w:rsidR="00CC36CF" w:rsidRPr="00CC36CF">
        <w:rPr>
          <w:rFonts w:ascii="Times New Roman" w:hAnsi="Times New Roman"/>
          <w:b/>
          <w:sz w:val="28"/>
          <w:szCs w:val="28"/>
        </w:rPr>
        <w:br/>
      </w:r>
      <w:r w:rsidRPr="00CC36CF">
        <w:rPr>
          <w:rFonts w:ascii="Times New Roman" w:hAnsi="Times New Roman"/>
          <w:b/>
          <w:sz w:val="28"/>
          <w:szCs w:val="28"/>
        </w:rPr>
        <w:t>внешней оценки качества образов</w:t>
      </w:r>
      <w:r w:rsidRPr="00CC36CF">
        <w:rPr>
          <w:rFonts w:ascii="Times New Roman" w:hAnsi="Times New Roman"/>
          <w:b/>
          <w:sz w:val="28"/>
          <w:szCs w:val="28"/>
        </w:rPr>
        <w:t>а</w:t>
      </w:r>
      <w:r w:rsidRPr="00CC36CF">
        <w:rPr>
          <w:rFonts w:ascii="Times New Roman" w:hAnsi="Times New Roman"/>
          <w:b/>
          <w:sz w:val="28"/>
          <w:szCs w:val="28"/>
        </w:rPr>
        <w:t>ния:</w:t>
      </w:r>
    </w:p>
    <w:p w:rsidR="00510DAC" w:rsidRDefault="00510DAC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2014 года государственная итоговая аттестация по географии выпус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ников IX классов образовательных организаций общего образования проводи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в форме основного государственного экзамена (ОГЭ), предполагающей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контрольных измерительных материалов, представляющих собой комплексы заданий стандартизированной формы. </w:t>
      </w:r>
    </w:p>
    <w:p w:rsidR="00510DAC" w:rsidRDefault="00510DAC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пунктом 4 Порядка проведения государственной итог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вой аттестации (ГИА) по образовательным программам основного общего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разования, утвержденного приказом Миноб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рнауки России от 25 января 2013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1394, обучающиеся проходят ГИА по обязательным учебным предметам (русский язык и математика), а также по двум учебным предметам по выбору обучающимся, к которым относится и предмет «География».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жание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трольно-измерительных материалов и документы, его определяющие, пре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ставлены на сайте: </w:t>
      </w:r>
      <w:hyperlink r:id="rId12" w:history="1">
        <w:r w:rsidRPr="00A85B6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www.fipi.ru/oge-i-gve-9/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0DAC" w:rsidRDefault="00510DAC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Традиционная форма организации государственной итоговой аттестации по географии выпускников IX классов образовательных организаций общего образования проводится в виде Государственного выпускного экзамена (ГВЭ)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имеет ограничения по контингенту (для учреждений закрытого типа, учащи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ся с ограниченными возможностями здоровья). </w:t>
      </w:r>
    </w:p>
    <w:p w:rsidR="00510DAC" w:rsidRDefault="00510DAC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по географии выпускников XI кла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 образовательных организаций общего образования проводится в форме единого государственного экзамена (</w:t>
      </w:r>
      <w:r w:rsidR="009C18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ГЭ), предполагающей использование контрольных измерительных материалов, представляющих собой комплексы заданий стандартизированной формы. Содержание контрольно-измерительных материалов и документы, его определяющие, представлены на сайте:</w:t>
      </w:r>
      <w:r w:rsidR="009C18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9C189E" w:rsidRPr="00A85B6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http://www.fipi.ru/ege-i-gve-11/demoversii-specifikacii-kodifikatory</w:t>
        </w:r>
      </w:hyperlink>
      <w:r w:rsidR="009C18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189E" w:rsidRDefault="009C189E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Традиционная форма организации государственной итоговой аттестации по географии выпускников XI классов образовательных организаций общего образования проводится в виде Государственного выпускного экзамена (ГВЭ), имеет ограничения по контингенту (для учреждений закрытого типа, учащихся с ограниченными возможностями здоровья) и может быть проведена в устной или письменной формах (</w:t>
      </w:r>
      <w:hyperlink r:id="rId14" w:history="1">
        <w:r w:rsidRPr="00A85B6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http://www.fipi.ru/ege-i-gve-11/gve-11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иным процедурам внешней оценки качества образования относится н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зависимая оценка качества подготовки </w:t>
      </w:r>
      <w:proofErr w:type="gramStart"/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включающая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числе </w:t>
      </w:r>
      <w:r w:rsidR="00CC36CF" w:rsidRP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Всероссийские проверочные работы (ВПР);</w:t>
      </w:r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Нормативно-правовой базой незав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исимой оценки качества образова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 является ст. 95 273-ФЗ (в ред. Федерального закона от 21.07.2014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256-ФЗ).</w:t>
      </w:r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Всероссийские проверочные работы на текущий год регламентируются приказом Министерства образования и науки «О проведении мониторинга к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чества образования», работы проводятся через систему «С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татград». 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щий момент все работы проводятся в режиме апробации. Материалы по пров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дению ВПР, в том числе образцы работ, размещены на сайте «</w:t>
      </w:r>
      <w:proofErr w:type="spellStart"/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Статград</w:t>
      </w:r>
      <w:proofErr w:type="spellEnd"/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официальном ресурсе ВПР.</w:t>
      </w:r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ВПР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географии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режиме апробации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запланированы в 7 классе </w:t>
      </w:r>
      <w:r w:rsidR="00CC36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16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октября 2018 г и в 10 классе на 18 октября 2018 г. (приказ Минобрнауки от 20.10.2017 №1025)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F41" w:rsidRPr="00550F41" w:rsidRDefault="00550F41" w:rsidP="0079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Нормативно-правовая база по оценке качества подготовки обучающихся на региональном уровне размещена на сайте Центра оценки и контроля кач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0F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образования.</w:t>
      </w:r>
    </w:p>
    <w:p w:rsidR="00510DAC" w:rsidRPr="00510DAC" w:rsidRDefault="00510DAC" w:rsidP="007934AB">
      <w:pPr>
        <w:pStyle w:val="a4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01A2" w:rsidRPr="00CC36CF" w:rsidRDefault="006E19E1" w:rsidP="00CC36CF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C36CF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Информационные ресурсы для обеспечения </w:t>
      </w:r>
      <w:r w:rsidR="00CC36CF">
        <w:rPr>
          <w:rFonts w:ascii="Times New Roman" w:hAnsi="Times New Roman"/>
          <w:b/>
          <w:sz w:val="28"/>
          <w:szCs w:val="28"/>
        </w:rPr>
        <w:br/>
      </w:r>
      <w:r w:rsidRPr="00CC36CF">
        <w:rPr>
          <w:rFonts w:ascii="Times New Roman" w:hAnsi="Times New Roman"/>
          <w:b/>
          <w:sz w:val="28"/>
          <w:szCs w:val="28"/>
        </w:rPr>
        <w:t>преподавания уче</w:t>
      </w:r>
      <w:r w:rsidRPr="00CC36CF">
        <w:rPr>
          <w:rFonts w:ascii="Times New Roman" w:hAnsi="Times New Roman"/>
          <w:b/>
          <w:sz w:val="28"/>
          <w:szCs w:val="28"/>
        </w:rPr>
        <w:t>б</w:t>
      </w:r>
      <w:r w:rsidR="00CC36CF">
        <w:rPr>
          <w:rFonts w:ascii="Times New Roman" w:hAnsi="Times New Roman"/>
          <w:b/>
          <w:sz w:val="28"/>
          <w:szCs w:val="28"/>
        </w:rPr>
        <w:t>ного предмета «География»</w:t>
      </w:r>
    </w:p>
    <w:p w:rsidR="002301A2" w:rsidRPr="00DA36F0" w:rsidRDefault="002301A2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A2">
        <w:rPr>
          <w:rFonts w:ascii="Times New Roman" w:hAnsi="Times New Roman" w:cs="Times New Roman"/>
          <w:sz w:val="28"/>
          <w:szCs w:val="28"/>
        </w:rPr>
        <w:t>Одним из затруднительных моментов в преподавании географии является доступ к своевременной статистической информации. Предлагаем использовать в работе перечень информационных ресурсов, где приводятся актуальные ст</w:t>
      </w:r>
      <w:r w:rsidRPr="002301A2">
        <w:rPr>
          <w:rFonts w:ascii="Times New Roman" w:hAnsi="Times New Roman" w:cs="Times New Roman"/>
          <w:sz w:val="28"/>
          <w:szCs w:val="28"/>
        </w:rPr>
        <w:t>а</w:t>
      </w:r>
      <w:r w:rsidRPr="002301A2">
        <w:rPr>
          <w:rFonts w:ascii="Times New Roman" w:hAnsi="Times New Roman" w:cs="Times New Roman"/>
          <w:sz w:val="28"/>
          <w:szCs w:val="28"/>
        </w:rPr>
        <w:t>тистические данные</w:t>
      </w:r>
      <w:r w:rsidR="00DA36F0" w:rsidRPr="00DA36F0">
        <w:rPr>
          <w:rFonts w:ascii="Times New Roman" w:hAnsi="Times New Roman" w:cs="Times New Roman"/>
          <w:sz w:val="28"/>
          <w:szCs w:val="28"/>
        </w:rPr>
        <w:t>:</w:t>
      </w:r>
    </w:p>
    <w:p w:rsidR="006E19E1" w:rsidRPr="00DA36F0" w:rsidRDefault="006E19E1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5861"/>
        <w:gridCol w:w="3778"/>
      </w:tblGrid>
      <w:tr w:rsidR="002301A2" w:rsidRPr="00DA36F0" w:rsidTr="00DA36F0">
        <w:trPr>
          <w:jc w:val="center"/>
        </w:trPr>
        <w:tc>
          <w:tcPr>
            <w:tcW w:w="0" w:type="auto"/>
            <w:gridSpan w:val="2"/>
          </w:tcPr>
          <w:p w:rsidR="002301A2" w:rsidRPr="00DA36F0" w:rsidRDefault="002301A2" w:rsidP="00DA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ООН </w:t>
            </w:r>
          </w:p>
        </w:tc>
        <w:tc>
          <w:tcPr>
            <w:tcW w:w="0" w:type="auto"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http://unstats.un.org/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Всемирный банк Основная статистическая продукция Банка - ежегодная публикация «Показатели глобал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ного развития», содержащая более чем 900 показат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http://data.worldbank.org/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Factbook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Данные по странам мира на сайте ЦРУ США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http://cia.gov/factbook/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Bureau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насел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нии мира 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http://prb.org/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Данные по численности населения городов, стран и терр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торий мира 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http://world-gazetteer.com/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Программа ООН по населенным пунктам (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Хабитат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формационные обзоры и статистика по городскому насел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нию мира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http://unchs.org/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Бюро статистики Международной организации труда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http://laborsta.ilo.org/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Отдел статистики ЮНЕСКО Статистическая инфо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мация в сфере образования, науки, культуры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http://uis.unesco.org/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Комитет по статистике Продовольственной и сельск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хозяйственной организац</w:t>
            </w:r>
            <w:proofErr w:type="gram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 (ФАО) Информация о сел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ском и лесном хозяйстве, продовольственном обесп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чении стран мира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http://faostat.fao.org/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Данные о запасах, добыче, экспорте энергоресурсов на са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те компании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Petroleum</w:t>
            </w:r>
            <w:proofErr w:type="spellEnd"/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http://bp.com</w:t>
              </w:r>
            </w:hyperlink>
            <w:r w:rsidR="002301A2" w:rsidRPr="00DA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(</w:t>
            </w:r>
            <w:r w:rsidR="002301A2" w:rsidRPr="00DA36F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2301A2" w:rsidRPr="00DA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Reports and pu</w:t>
            </w:r>
            <w:r w:rsidR="002301A2" w:rsidRPr="00DA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301A2" w:rsidRPr="00DA3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lications/Statistical Review of World Energy) 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Статистический отдел Конференц</w:t>
            </w:r>
            <w:proofErr w:type="gram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 по торговле и ра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витию (ЮНКТАД)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http://unctadstat.unctad.org/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торговая организация 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http://wto.org/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Евростат</w:t>
            </w:r>
            <w:proofErr w:type="spellEnd"/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http://epp.eurostat.ec.europa.eu/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справочник по мировому хозяйству (подготовлен выпускником кафедры ГМХ А. </w:t>
            </w:r>
            <w:proofErr w:type="gram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Хохл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вым) </w:t>
            </w:r>
            <w:proofErr w:type="gram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сборника составляют да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ные о производстве ра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личных видов промышленной продукции по странам мира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http://vlant-consult.ru/projects/materials/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gridSpan w:val="2"/>
          </w:tcPr>
          <w:p w:rsidR="002301A2" w:rsidRPr="00DA36F0" w:rsidRDefault="002301A2" w:rsidP="00DA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страны ближнего зарубежья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статистический комитет стран СНГ 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http://cisstat.com/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Россия (Федеральная служба государственной стат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стики РФ)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http://gks.ru/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2002 года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http://perepis2002.ru/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http://azstat.org/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http://armstat.am/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http://belstat.gov.by</w:t>
              </w:r>
            </w:hyperlink>
            <w:r w:rsidR="002301A2" w:rsidRPr="00DA36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http://geostat.ge/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http://stat.kz/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Киргизия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http://stat.kg/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http://csb.gov.lv/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http://stat.gov.lt/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Молдавия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http://statistica.md/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http://stat.tj/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http://stat.gov.tm/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http://stat.uz/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http://ukrstat.gov.ua</w:t>
              </w:r>
            </w:hyperlink>
            <w:r w:rsidR="002301A2" w:rsidRPr="00DA36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3778" w:type="dxa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http://stat.ee/</w:t>
              </w:r>
            </w:hyperlink>
          </w:p>
        </w:tc>
      </w:tr>
      <w:tr w:rsidR="002301A2" w:rsidRPr="00DA36F0" w:rsidTr="00DA36F0">
        <w:trPr>
          <w:trHeight w:val="167"/>
          <w:jc w:val="center"/>
        </w:trPr>
        <w:tc>
          <w:tcPr>
            <w:tcW w:w="9345" w:type="dxa"/>
            <w:gridSpan w:val="2"/>
          </w:tcPr>
          <w:p w:rsidR="002301A2" w:rsidRPr="00DA36F0" w:rsidRDefault="002301A2" w:rsidP="00DA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и справочные ресурсы</w:t>
            </w:r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Демоскоп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аналитический жу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нал И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ститута демографии ГУ-ВШЭ, выходящий два раза в м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сяц. Освещаются проблемы демографии и связанных с ней отра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лей (экономики, социологии и т. д.), сайт содержит ряд ан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литических, тематических и новостных разделов, а также детальный архив и базу данных переписей населения, демографических пок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зателей по регионам России и странам м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36F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http://demoscope.ru/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Проект «Территориальное устройство России» Спр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вочная информация по административно-территориальным обр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зованиям России (численность населения, год основания, расстояние до администр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тивного центра и др.)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http://terrus.ru/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Проект «Лица России» Сайт о народах России. Пре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лены данные о национальном составе субъектов РФ по переписям 1989 и 2002 гг., справочные свед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ния о народах России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http://rusnations.ru/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атлас российских регионов: </w:t>
            </w:r>
          </w:p>
          <w:p w:rsidR="002301A2" w:rsidRPr="00DA36F0" w:rsidRDefault="002301A2" w:rsidP="00DA36F0">
            <w:pPr>
              <w:pStyle w:val="a4"/>
              <w:numPr>
                <w:ilvl w:val="0"/>
                <w:numId w:val="9"/>
              </w:numPr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аналитические и картографические материалы по широкому спектру социально-экономических проблем в региональном разр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зе, </w:t>
            </w:r>
          </w:p>
          <w:p w:rsidR="002301A2" w:rsidRPr="00DA36F0" w:rsidRDefault="002301A2" w:rsidP="00DA36F0">
            <w:pPr>
              <w:pStyle w:val="a4"/>
              <w:numPr>
                <w:ilvl w:val="0"/>
                <w:numId w:val="9"/>
              </w:numPr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аналитические описания социальной ситуации в суб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ектах РФ, </w:t>
            </w:r>
          </w:p>
          <w:p w:rsidR="002301A2" w:rsidRPr="00DA36F0" w:rsidRDefault="002301A2" w:rsidP="00DA36F0">
            <w:pPr>
              <w:pStyle w:val="a4"/>
              <w:numPr>
                <w:ilvl w:val="0"/>
                <w:numId w:val="9"/>
              </w:numPr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различные интегральные индексы социального и эк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6F0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регионов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http://socpol.ru/atlas/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Бюджетная система РФ Аналитические публикации по го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ударственным ресурсам страны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http://budgetrf.ru/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Народная энциклопедия городов и регионов России Спр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вочный ресурс по городам России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http://mojgorod.ru/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Карта железных дорог стран СНГ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http://parovoz.com/maps/supermap/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0" w:type="auto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Водные пути России</w:t>
            </w:r>
          </w:p>
        </w:tc>
        <w:tc>
          <w:tcPr>
            <w:tcW w:w="0" w:type="auto"/>
            <w:hideMark/>
          </w:tcPr>
          <w:p w:rsidR="002301A2" w:rsidRPr="00DA36F0" w:rsidRDefault="00020E2A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http://map.infoflot.ru/</w:t>
              </w:r>
            </w:hyperlink>
          </w:p>
        </w:tc>
      </w:tr>
    </w:tbl>
    <w:p w:rsidR="002301A2" w:rsidRPr="00DA36F0" w:rsidRDefault="002301A2" w:rsidP="00793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301A2" w:rsidRDefault="002301A2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A2">
        <w:rPr>
          <w:rFonts w:ascii="Times New Roman" w:hAnsi="Times New Roman" w:cs="Times New Roman"/>
          <w:sz w:val="28"/>
          <w:szCs w:val="28"/>
        </w:rPr>
        <w:t>Доступ к различным картам и снимкам можно получить на следующих ресурсах:</w:t>
      </w:r>
    </w:p>
    <w:p w:rsidR="00DA36F0" w:rsidRPr="00DA36F0" w:rsidRDefault="00DA36F0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5698"/>
        <w:gridCol w:w="3941"/>
      </w:tblGrid>
      <w:tr w:rsidR="002301A2" w:rsidRPr="00DA36F0" w:rsidTr="00DA36F0">
        <w:trPr>
          <w:jc w:val="center"/>
        </w:trPr>
        <w:tc>
          <w:tcPr>
            <w:tcW w:w="9345" w:type="dxa"/>
            <w:gridSpan w:val="2"/>
          </w:tcPr>
          <w:p w:rsidR="002301A2" w:rsidRPr="00DA36F0" w:rsidRDefault="002301A2" w:rsidP="00DA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b/>
                <w:sz w:val="24"/>
                <w:szCs w:val="24"/>
              </w:rPr>
              <w:t>Карты, снимки</w:t>
            </w:r>
          </w:p>
        </w:tc>
      </w:tr>
      <w:tr w:rsidR="002301A2" w:rsidRPr="00DA36F0" w:rsidTr="00DA36F0">
        <w:trPr>
          <w:jc w:val="center"/>
        </w:trPr>
        <w:tc>
          <w:tcPr>
            <w:tcW w:w="5524" w:type="dxa"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Викимапия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Проект, объединяющий информ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технологией вики; просматривая ка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Викимапии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, пользователь видит объекты, огран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ченные конт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рами, и может получить их текстовое опис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3821" w:type="dxa"/>
          </w:tcPr>
          <w:p w:rsidR="002301A2" w:rsidRPr="00DA36F0" w:rsidRDefault="00020E2A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http://wikimapia.org/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и географические ресурсы на сайте ООН</w:t>
            </w:r>
          </w:p>
        </w:tc>
        <w:tc>
          <w:tcPr>
            <w:tcW w:w="3821" w:type="dxa"/>
            <w:hideMark/>
          </w:tcPr>
          <w:p w:rsidR="002301A2" w:rsidRPr="00DA36F0" w:rsidRDefault="00020E2A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http://un.org/russian/documen/maps/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Анаморфированные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карты мира</w:t>
            </w:r>
          </w:p>
        </w:tc>
        <w:tc>
          <w:tcPr>
            <w:tcW w:w="3821" w:type="dxa"/>
            <w:hideMark/>
          </w:tcPr>
          <w:p w:rsidR="002301A2" w:rsidRPr="00DA36F0" w:rsidRDefault="00020E2A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http://worldmapper.org/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Интерактивные карты России и мира</w:t>
            </w:r>
          </w:p>
        </w:tc>
        <w:tc>
          <w:tcPr>
            <w:tcW w:w="3821" w:type="dxa"/>
            <w:hideMark/>
          </w:tcPr>
          <w:p w:rsidR="002301A2" w:rsidRPr="00DA36F0" w:rsidRDefault="00020E2A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http://mirkart.ru/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ДубльГИС</w:t>
            </w:r>
            <w:proofErr w:type="spellEnd"/>
            <w:r w:rsidRPr="00DA36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информационный справо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ник с картой города. В базе данных представлен ряд крупных российских городов</w:t>
            </w:r>
          </w:p>
        </w:tc>
        <w:tc>
          <w:tcPr>
            <w:tcW w:w="3821" w:type="dxa"/>
            <w:hideMark/>
          </w:tcPr>
          <w:p w:rsidR="002301A2" w:rsidRPr="00DA36F0" w:rsidRDefault="00020E2A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http://2gis.ru/ 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Карты губерний Российской империи</w:t>
            </w:r>
          </w:p>
        </w:tc>
        <w:tc>
          <w:tcPr>
            <w:tcW w:w="3821" w:type="dxa"/>
            <w:hideMark/>
          </w:tcPr>
          <w:p w:rsidR="002301A2" w:rsidRPr="00DA36F0" w:rsidRDefault="00020E2A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http://maps.litera-ru.ru/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Старые карты регионов и городов России</w:t>
            </w:r>
          </w:p>
        </w:tc>
        <w:tc>
          <w:tcPr>
            <w:tcW w:w="3821" w:type="dxa"/>
            <w:hideMark/>
          </w:tcPr>
          <w:p w:rsidR="002301A2" w:rsidRPr="00DA36F0" w:rsidRDefault="00020E2A" w:rsidP="00DA36F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301A2" w:rsidRPr="00DA36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http://old-map.narod.ru/</w:t>
              </w:r>
            </w:hyperlink>
          </w:p>
        </w:tc>
      </w:tr>
      <w:tr w:rsidR="002301A2" w:rsidRPr="00DA36F0" w:rsidTr="00DA36F0">
        <w:trPr>
          <w:jc w:val="center"/>
        </w:trPr>
        <w:tc>
          <w:tcPr>
            <w:tcW w:w="5524" w:type="dxa"/>
            <w:hideMark/>
          </w:tcPr>
          <w:p w:rsidR="002301A2" w:rsidRPr="00DA36F0" w:rsidRDefault="002301A2" w:rsidP="00DA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F0">
              <w:rPr>
                <w:rFonts w:ascii="Times New Roman" w:hAnsi="Times New Roman" w:cs="Times New Roman"/>
                <w:sz w:val="24"/>
                <w:szCs w:val="24"/>
              </w:rPr>
              <w:t>Электоральная география</w:t>
            </w:r>
          </w:p>
        </w:tc>
        <w:tc>
          <w:tcPr>
            <w:tcW w:w="3821" w:type="dxa"/>
            <w:hideMark/>
          </w:tcPr>
          <w:p w:rsidR="002301A2" w:rsidRPr="00DA36F0" w:rsidRDefault="00020E2A" w:rsidP="00DA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301A2" w:rsidRPr="00DA36F0">
                <w:rPr>
                  <w:rFonts w:ascii="Times New Roman" w:hAnsi="Times New Roman" w:cs="Times New Roman"/>
                  <w:sz w:val="24"/>
                  <w:szCs w:val="24"/>
                </w:rPr>
                <w:t>http://electoralgeography.com</w:t>
              </w:r>
            </w:hyperlink>
          </w:p>
        </w:tc>
      </w:tr>
    </w:tbl>
    <w:p w:rsidR="002301A2" w:rsidRDefault="002301A2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89E" w:rsidRPr="00DA36F0" w:rsidRDefault="009C189E" w:rsidP="00DA36F0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A36F0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="00DA36F0">
        <w:rPr>
          <w:rFonts w:ascii="Times New Roman" w:hAnsi="Times New Roman"/>
          <w:b/>
          <w:sz w:val="28"/>
          <w:szCs w:val="28"/>
        </w:rPr>
        <w:t>по оснащению кабинета географии</w:t>
      </w:r>
    </w:p>
    <w:p w:rsidR="009C189E" w:rsidRDefault="009C189E" w:rsidP="00793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По поручению Министерства образования и науки РФ (письмо «О подг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товке материалов по оснащению общеобразовательных учреждений учебным оборудованием» исх. №</w:t>
      </w:r>
      <w:r w:rsidR="00DA36F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МД-28/03 от 26.01.2012 г. от заместителя министра Министерства образования и науки Российской Федерации М.</w:t>
      </w:r>
      <w:r w:rsidR="00DA36F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Дулинова</w:t>
      </w:r>
      <w:proofErr w:type="spellEnd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DA36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общероссийской общественной организации малого и среднего пре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принимательства «ОПОРА РОССИИ» была создана рабочая группа по разр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ботке «Разъяснений к Рекомендациям по оснащению общеобразовательных о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ганизаций лабораторным</w:t>
      </w:r>
      <w:proofErr w:type="gramEnd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, демонстрационным оборудованием и наглядными пособиями, необходимыми для реализации Закона об образовании в Росси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ской Федерации и федеральных государственных образовательных станда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тов». </w:t>
      </w:r>
      <w:proofErr w:type="gramStart"/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Комплектация оборудования осуществлена в соответствии с требовани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ФГОС и примерной образовательной программой по предмету география </w:t>
      </w:r>
      <w:r w:rsidR="00DA36F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и обеспечивает ее освоение на базовом и углубленном уровнях, включая во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можность осуществления индивидуальной проектной деятельности и обеспеч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вает достижение определённых результатов изучения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предмета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«Ге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гр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A6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фия» </w:t>
      </w:r>
      <w:r w:rsidRPr="00DA36F0">
        <w:rPr>
          <w:rFonts w:ascii="Times New Roman" w:eastAsia="Calibri" w:hAnsi="Times New Roman" w:cs="Times New Roman"/>
          <w:sz w:val="28"/>
          <w:szCs w:val="28"/>
        </w:rPr>
        <w:t>(Приложение 1).</w:t>
      </w:r>
      <w:proofErr w:type="gramEnd"/>
    </w:p>
    <w:p w:rsidR="009C189E" w:rsidRDefault="009C189E" w:rsidP="007934A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189E" w:rsidRDefault="009C189E" w:rsidP="007934A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9C189E" w:rsidSect="007934AB">
          <w:footerReference w:type="default" r:id="rId6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C189E" w:rsidRPr="00CA6BDE" w:rsidRDefault="009C189E" w:rsidP="007934A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9C189E" w:rsidRPr="00E9460D" w:rsidRDefault="009C189E" w:rsidP="00E9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6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Примерная комплектация кабинета географии</w:t>
      </w:r>
    </w:p>
    <w:p w:rsidR="009C189E" w:rsidRPr="00E9460D" w:rsidRDefault="009C189E" w:rsidP="007934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tbl>
      <w:tblPr>
        <w:tblStyle w:val="a3"/>
        <w:tblW w:w="14742" w:type="dxa"/>
        <w:jc w:val="center"/>
        <w:tblLook w:val="04A0" w:firstRow="1" w:lastRow="0" w:firstColumn="1" w:lastColumn="0" w:noHBand="0" w:noVBand="1"/>
      </w:tblPr>
      <w:tblGrid>
        <w:gridCol w:w="559"/>
        <w:gridCol w:w="2774"/>
        <w:gridCol w:w="2834"/>
        <w:gridCol w:w="5811"/>
        <w:gridCol w:w="2764"/>
      </w:tblGrid>
      <w:tr w:rsidR="009C189E" w:rsidRPr="002B7FE1" w:rsidTr="002B7FE1">
        <w:trPr>
          <w:jc w:val="center"/>
        </w:trPr>
        <w:tc>
          <w:tcPr>
            <w:tcW w:w="552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0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Тип оборуд</w:t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799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оборуд</w:t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739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Примерная комплектация, </w:t>
            </w:r>
            <w:r w:rsid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рекомендации и поя</w:t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2730" w:type="dxa"/>
            <w:vAlign w:val="center"/>
          </w:tcPr>
          <w:p w:rsidR="009C189E" w:rsidRPr="002B7FE1" w:rsidRDefault="009C189E" w:rsidP="002B7FE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Рекомендуемое </w:t>
            </w:r>
            <w:r w:rsid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чество</w:t>
            </w:r>
          </w:p>
        </w:tc>
      </w:tr>
      <w:tr w:rsidR="009C189E" w:rsidRPr="002B7FE1" w:rsidTr="002B7FE1">
        <w:trPr>
          <w:trHeight w:val="845"/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общ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назначения и ТСО</w:t>
            </w:r>
          </w:p>
        </w:tc>
        <w:tc>
          <w:tcPr>
            <w:tcW w:w="2799" w:type="dxa"/>
          </w:tcPr>
          <w:p w:rsidR="009C189E" w:rsidRPr="002B7FE1" w:rsidRDefault="009C189E" w:rsidP="002B7FE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Доска аудиторная (рекомендуемый раз</w:t>
            </w:r>
            <w:r w:rsidR="002B7FE1"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мер 100</w:t>
            </w:r>
            <w:r w:rsidR="002B7FE1"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ym w:font="Symbol" w:char="F0B4"/>
            </w:r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300 см. – 3-х элементная с пятью рабочими поверхност</w:t>
            </w:r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ми.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Возможна комб</w:t>
            </w:r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нация мел-маркер); </w:t>
            </w:r>
            <w:proofErr w:type="gramEnd"/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 инструментов классных: 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нейка, циркуль, угольник, транспортир и др. (рекомендуемая ко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плектация с жестким пеналом, навешиваемым на ст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 и магнитным держ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телем инструментов);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Автоматизированное рабочее место учителя (АРМ) </w:t>
            </w:r>
            <w:r w:rsid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составе: персональный компьютер учителя с ко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плектом копировальной и ск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нирующей техники </w:t>
            </w:r>
            <w:r w:rsid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 др. средства ИКТ коммуникаций в комплекте с н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обходимым пр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граммным обеспечением).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Аудиовизуальные средства и системы (ко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плекты проекционной и акустической техники включая 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стемы коммутации, к которым 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носятся: различные виды и комбинации проекционных и звукоусилив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ющих устройств в вариантах: интерактивный прое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тор; интера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тивная доска – мультимедиа проектор; активные панели, дисплеи, проекционный экран и пр.; со встроенными или автономными системами звукоусиления, обесп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ченные системой коммутации </w:t>
            </w:r>
            <w:r w:rsid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АРМ уч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теля)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Многофункциональный комплекс преподав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теля – оборудование для хранения и демонстрации пло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костных (карт, таблиц и плакатов) наглядных и д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дактических пособий, расходных материалов, уст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новки и крепления аудиовизуальных средств и 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стем. (Изделие подлежит обязательной сертифик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ции по ГОСТ 22046-2002);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Стенды информационные (для разм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щения сменных печатных носителей инфо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мации). Рекомендации по разделу: </w:t>
            </w:r>
          </w:p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электроприборы должны быть обеспечены сет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выми фильтрами. При эк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плуатации проекционной техники рекомендуется использовать устройства бе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перебойного пит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ния, аудиторная доска должна быть обеспечена осветительными софитами. Установка аудиторной доски, софитов, аудиовизуальных средств, проекционных экранов, мониторов и ко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плексов преподавателя, регламентируется требован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ями СанПиН 2.4.2.2821-10 и Правил Устройства Электроустановок (ПУЭ). Все средства ИКТ, копир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вальная, множительная техника, аудиовизуальные средства, включая системы коммут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ции, подлежат обязательной сертификации</w:t>
            </w:r>
          </w:p>
        </w:tc>
        <w:tc>
          <w:tcPr>
            <w:tcW w:w="2730" w:type="dxa"/>
          </w:tcPr>
          <w:p w:rsidR="009C189E" w:rsidRPr="002B7FE1" w:rsidRDefault="009C189E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0" w:type="dxa"/>
            <w:vMerge w:val="restart"/>
          </w:tcPr>
          <w:p w:rsidR="009C189E" w:rsidRDefault="009C189E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Демонстрационное об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рудование (базовый уровень)</w:t>
            </w: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724F8" w:rsidRPr="002B7FE1" w:rsidRDefault="004724F8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Коллекции</w:t>
            </w:r>
          </w:p>
        </w:tc>
        <w:tc>
          <w:tcPr>
            <w:tcW w:w="5739" w:type="dxa"/>
          </w:tcPr>
          <w:p w:rsidR="009C189E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"Гранит и его составные части", "Известняки", "Кал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цит в природе ", "Кварц в прир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де", "Каменный уголь и продукты его перерабо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ки", "Металлы", "Минералы и горные породы", "Минеральные удобрения", "Пал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онтологическая коллекция", "Подело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камни", "Полезные ископаемые", "Топливо", "Торф и проду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его переработки", "Хлопок и продукты его перер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ботки", "Чугун и сталь", Гербарии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 пособия должны быть обеспечены твердой упаковкой, пр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маркированными ячейками для хранения, описанием и маркировкой каждого экспоната. 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Изделия, относ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щиеся к данной группы пособий не подлежат обяз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тельной сертиф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кации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4724F8" w:rsidRPr="002B7FE1" w:rsidRDefault="004724F8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</w:tcPr>
          <w:p w:rsidR="009C189E" w:rsidRPr="002B7FE1" w:rsidRDefault="009C189E" w:rsidP="002B7FE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sz w:val="24"/>
                <w:szCs w:val="24"/>
              </w:rPr>
            </w:pPr>
            <w:proofErr w:type="gramStart"/>
            <w:r w:rsidRPr="002B7FE1">
              <w:rPr>
                <w:sz w:val="24"/>
                <w:szCs w:val="24"/>
              </w:rPr>
              <w:t>"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Земли", "Строение вулкана", "Строение Солнечной системы", "Строение рельефа морского дна", "Вулканическая п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верхность", "Формирование гор", "Сдвиги земной коры", "Строение земных скл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 и эволюций рельефа", "Круговорот воды в прир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де", "Циклон и антициклон", "Теллурий", глобус ф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зический (М:1:40000000), глобус политический (М:40000000), модель Луны, модель Марса, модель возникновения ветра.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Изделия, относящиеся к данной группе пособий, не подлежат обязательной сертиф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Приборы и оборудов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Школьная метеостанция: (анемометр, набор терм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метров, барометр, флюгер, будка и др.), компас жи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костный с делением 2 градуса, буссоль, рулетка 5 м., рулетка 20 м. и др. (И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делия, относящиеся к данной группе пособий, не подлежат обязательной сертиф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Лабораторное оборуд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(баз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 уровень)</w:t>
            </w: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Лабораторные компле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(наборы) ра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даточные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Глобус физический лабораторный (М 1:60000000), Компас ученический (с ценой деления 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градуса), Коллекции минералов и горных пород, комплект 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пографических приборов и инструментов, раздато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таблицы и карточки, Комплекты раздаточных сборных панно: «Россия», «Мой родной край», «Е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ропа» и др. (Изделия, относящиеся к данной группе пособий, не подлежат обяз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тельной сертификации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плект на 2 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vMerge w:val="restart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 пособия (б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зовый ур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вень)</w:t>
            </w: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Пособия постоянной экспозиции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Портреты великих русских и зарубежных путеш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ственников и первооткрывателей (фо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 не менее А-4 с рамками и настенным креплением); карта матер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ков, карта полушарий; политическая карта мира (Масштаб карт не менее 1:12000000)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Карты, таблицы и пос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бия по разделам предм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та на печатных и цифр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вых н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сителях (ЭОР) в </w:t>
            </w:r>
            <w:proofErr w:type="spell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 комплектами ра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даточного мат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риала; видеофильмы; ал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бомы и репроду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4724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739" w:type="dxa"/>
          </w:tcPr>
          <w:p w:rsidR="009C189E" w:rsidRPr="004724F8" w:rsidRDefault="009C189E" w:rsidP="005A149A">
            <w:pPr>
              <w:spacing w:after="120"/>
              <w:rPr>
                <w:spacing w:val="-2"/>
                <w:sz w:val="24"/>
                <w:szCs w:val="24"/>
              </w:rPr>
            </w:pPr>
            <w:proofErr w:type="gramStart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Комплекты карт, таблиц и пособий по темам: начал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ный курс, материки и океаны, страны мира и реги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ны, 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географические районы, пояса и зоны; природа и пр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родные явления; Планета Земля, Солнечная с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стема, Галактика, Космическое пространство, Вселенная; Форма и размеры Земли; топография, геодезия и ка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тография; Литосфера, рельеф, геология и геоморфол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гия; Минералы и горные породы, Гидросфера и гидр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логия;</w:t>
            </w:r>
            <w:proofErr w:type="gramEnd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Атмосфера и атмосферные явл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ния; Биосфера: почвоведение, география растений и животных; Ресу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сы и их виды; Ландшафты; Экономическая и социал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ная география; Население и х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зяйство; Страноведение. </w:t>
            </w:r>
            <w:proofErr w:type="gramStart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Стихии Земли; География России; Промыслы народов России; Краеведческие материалы, и др. (Масштаб картографического мат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риала должен быть не менее 1:12000000; Формат та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лиц и плакатов не менее 70 х 90 см. Наличие печатных и цифровых носителей и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формации обусловлено требованиями сменяемости видов деятельности учащихся в соответствии с </w:t>
            </w:r>
            <w:proofErr w:type="spellStart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Са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ПИН</w:t>
            </w:r>
            <w:proofErr w:type="spellEnd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2-4-2-10.</w:t>
            </w:r>
            <w:proofErr w:type="gramEnd"/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(Печатная продукция учебного назн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чения подлежит обязательной се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724F8"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тификации</w:t>
            </w:r>
            <w:r w:rsidRPr="004724F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Один комплект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0" w:type="dxa"/>
            <w:vMerge w:val="restart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из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предмета на пр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фильном уровне и пр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ектной деятельности</w:t>
            </w: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Измерительные пр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боры и комплекты лаборато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об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рудования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Автоматизированное рабочее место ученика (ПК и др. средства ИКТ коммуникаций в комплекте с необх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димым программным обеспечением). Цифровые 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мерител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приборы и датчики с соответствующим программным обеспечением и необходимым инте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фейсом. Метеостанции переносные с интерфейсом для накопления и передачи данных. Набор для топ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графических измерений. Набор шанцевого инстр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мента для по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венных и геологических исследований. Мини-экспресс-лаборатория учебная для изуч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геолого-экологических параметров окружающей ср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 в комплекте со специальным учебн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ским пос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бием. Оптические приборы для наблюдения за явлениями и об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ъ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ектами звездного неба и т.д.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Два комплекта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Дидактические пос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бия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Учебные и наглядные пособия, справочные матери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 и определители на печатной и цифровой основе (ЭОР) с комплектами нео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ходимого программного обеспечения.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Два комплекта на каб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0" w:type="dxa"/>
            <w:vMerge w:val="restart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из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предмета на углубленном уровне</w:t>
            </w: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Измерительные пр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боры и комплекты лаборато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об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рудования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Автоматизированное рабочее место ученика (ПК и др. средства ИКТ коммуникаций в комплекте с необх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димым программным обеспечением). Цифровые 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мерител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приборы и датчики с соответствующим программным обеспечением и необходимым инте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фейсом. Метеостанции переносные с интерфейсом для накопления и передачи данных. Набор для топ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графических измерений. Набор шанцевого инстр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мента для по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венных и геологических исследований. Мини-экспресс-лаборатория учебная для изуч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геолого-экологических параметров окружающей ср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ды в комплекте со специальным учебн</w:t>
            </w:r>
            <w:proofErr w:type="gramStart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ским пособием. Полевая комплектная лаборатория 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следования воды и почвенных вытяжек в комплекте со специальным учебно-методическим пособием. 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тические приборы для наблюд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за явлен</w:t>
            </w:r>
            <w:r w:rsidR="005A14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иями и объектами звездного неба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ком</w:t>
            </w:r>
            <w:r w:rsidR="005A14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плект на 4-5 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</w:tr>
      <w:tr w:rsidR="009C189E" w:rsidRPr="002B7FE1" w:rsidTr="002B7FE1">
        <w:trPr>
          <w:jc w:val="center"/>
        </w:trPr>
        <w:tc>
          <w:tcPr>
            <w:tcW w:w="552" w:type="dxa"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0" w:type="dxa"/>
            <w:vMerge/>
          </w:tcPr>
          <w:p w:rsidR="009C189E" w:rsidRPr="002B7FE1" w:rsidRDefault="009C189E" w:rsidP="002B7FE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Дидактические пос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бия</w:t>
            </w:r>
          </w:p>
        </w:tc>
        <w:tc>
          <w:tcPr>
            <w:tcW w:w="5739" w:type="dxa"/>
          </w:tcPr>
          <w:p w:rsidR="009C189E" w:rsidRPr="002B7FE1" w:rsidRDefault="009C189E" w:rsidP="005A149A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Учебные и наглядные пособия, справочные матери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 и определители на печатной и цифровой основе (ЭОР) с комплектами нео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</w:t>
            </w:r>
            <w:r w:rsidR="005A14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димого программного обеспечения</w:t>
            </w:r>
          </w:p>
        </w:tc>
        <w:tc>
          <w:tcPr>
            <w:tcW w:w="2730" w:type="dxa"/>
          </w:tcPr>
          <w:p w:rsidR="009C189E" w:rsidRPr="002B7FE1" w:rsidRDefault="009C189E" w:rsidP="004724F8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 ко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плект на 4-5 уч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B7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</w:tr>
      <w:bookmarkEnd w:id="0"/>
    </w:tbl>
    <w:p w:rsidR="006E19E1" w:rsidRPr="006E19E1" w:rsidRDefault="006E19E1" w:rsidP="007934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E19E1" w:rsidRPr="006E19E1" w:rsidSect="007934A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3B" w:rsidRDefault="0079613B" w:rsidP="00381695">
      <w:pPr>
        <w:spacing w:after="0" w:line="240" w:lineRule="auto"/>
      </w:pPr>
      <w:r>
        <w:separator/>
      </w:r>
    </w:p>
  </w:endnote>
  <w:endnote w:type="continuationSeparator" w:id="0">
    <w:p w:rsidR="0079613B" w:rsidRDefault="0079613B" w:rsidP="0038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76146"/>
      <w:docPartObj>
        <w:docPartGallery w:val="Page Numbers (Bottom of Page)"/>
        <w:docPartUnique/>
      </w:docPartObj>
    </w:sdtPr>
    <w:sdtContent>
      <w:p w:rsidR="003565FD" w:rsidRPr="00D278DB" w:rsidRDefault="003565FD" w:rsidP="00D278DB">
        <w:pPr>
          <w:pStyle w:val="ae"/>
          <w:jc w:val="center"/>
        </w:pPr>
        <w:r w:rsidRPr="00D278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8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78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149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278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3B" w:rsidRDefault="0079613B" w:rsidP="00381695">
      <w:pPr>
        <w:spacing w:after="0" w:line="240" w:lineRule="auto"/>
      </w:pPr>
      <w:r>
        <w:separator/>
      </w:r>
    </w:p>
  </w:footnote>
  <w:footnote w:type="continuationSeparator" w:id="0">
    <w:p w:rsidR="0079613B" w:rsidRDefault="0079613B" w:rsidP="00381695">
      <w:pPr>
        <w:spacing w:after="0" w:line="240" w:lineRule="auto"/>
      </w:pPr>
      <w:r>
        <w:continuationSeparator/>
      </w:r>
    </w:p>
  </w:footnote>
  <w:footnote w:id="1">
    <w:p w:rsidR="00020E2A" w:rsidRPr="00377B1C" w:rsidRDefault="00020E2A" w:rsidP="00B80B57">
      <w:pPr>
        <w:pStyle w:val="a7"/>
        <w:jc w:val="both"/>
        <w:rPr>
          <w:sz w:val="22"/>
          <w:szCs w:val="22"/>
        </w:rPr>
      </w:pPr>
      <w:r w:rsidRPr="00377B1C">
        <w:rPr>
          <w:rStyle w:val="a6"/>
          <w:sz w:val="22"/>
          <w:szCs w:val="22"/>
        </w:rPr>
        <w:footnoteRef/>
      </w:r>
      <w:r w:rsidRPr="00377B1C">
        <w:rPr>
          <w:sz w:val="22"/>
          <w:szCs w:val="22"/>
        </w:rPr>
        <w:t xml:space="preserve"> </w:t>
      </w:r>
      <w:proofErr w:type="gramStart"/>
      <w:r w:rsidRPr="00377B1C">
        <w:rPr>
          <w:rFonts w:ascii="Times New Roman" w:hAnsi="Times New Roman" w:cs="Times New Roman"/>
          <w:sz w:val="22"/>
          <w:szCs w:val="22"/>
        </w:rPr>
        <w:t>Утвержден</w:t>
      </w:r>
      <w:proofErr w:type="gramEnd"/>
      <w:r w:rsidRPr="00377B1C">
        <w:rPr>
          <w:rFonts w:ascii="Times New Roman" w:hAnsi="Times New Roman" w:cs="Times New Roman"/>
          <w:sz w:val="22"/>
          <w:szCs w:val="22"/>
        </w:rPr>
        <w:t xml:space="preserve"> приказом 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Министерства образования и науки Россий</w:t>
      </w:r>
      <w:r w:rsidR="00BA0572">
        <w:rPr>
          <w:rFonts w:ascii="Times New Roman" w:eastAsia="Times New Roman" w:hAnsi="Times New Roman" w:cs="Times New Roman"/>
          <w:sz w:val="22"/>
          <w:szCs w:val="22"/>
          <w:lang w:eastAsia="ru-RU"/>
        </w:rPr>
        <w:t>ской Федерации от 31 марта 2014 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года № 253 «Об утверждении федерального перечня учебников, рекомендуемых к использов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а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нию при реализации имеющихся государственную аккредитацию образовательных программ начал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ь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ного общего, основного общего, среднего общего образования»</w:t>
      </w:r>
    </w:p>
  </w:footnote>
  <w:footnote w:id="2">
    <w:p w:rsidR="00020E2A" w:rsidRPr="00377B1C" w:rsidRDefault="00020E2A">
      <w:pPr>
        <w:pStyle w:val="a7"/>
        <w:rPr>
          <w:sz w:val="22"/>
          <w:szCs w:val="22"/>
        </w:rPr>
      </w:pPr>
      <w:r w:rsidRPr="00377B1C">
        <w:rPr>
          <w:rStyle w:val="a6"/>
          <w:sz w:val="22"/>
          <w:szCs w:val="22"/>
        </w:rPr>
        <w:footnoteRef/>
      </w:r>
      <w:r w:rsidRPr="00377B1C">
        <w:rPr>
          <w:sz w:val="22"/>
          <w:szCs w:val="22"/>
        </w:rPr>
        <w:t xml:space="preserve"> 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Исключены на основании приказа </w:t>
      </w:r>
      <w:proofErr w:type="spellStart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Минобрнауки</w:t>
      </w:r>
      <w:proofErr w:type="spellEnd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России от 05 июля 2017 г. № 629</w:t>
      </w:r>
    </w:p>
  </w:footnote>
  <w:footnote w:id="3">
    <w:p w:rsidR="00020E2A" w:rsidRPr="00377B1C" w:rsidRDefault="00020E2A">
      <w:pPr>
        <w:pStyle w:val="a7"/>
        <w:rPr>
          <w:sz w:val="22"/>
          <w:szCs w:val="22"/>
        </w:rPr>
      </w:pPr>
      <w:r w:rsidRPr="00377B1C">
        <w:rPr>
          <w:rStyle w:val="a6"/>
          <w:sz w:val="22"/>
          <w:szCs w:val="22"/>
        </w:rPr>
        <w:footnoteRef/>
      </w:r>
      <w:r w:rsidRPr="00377B1C">
        <w:rPr>
          <w:sz w:val="22"/>
          <w:szCs w:val="22"/>
        </w:rPr>
        <w:t xml:space="preserve"> 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Включены приказом </w:t>
      </w:r>
      <w:proofErr w:type="spellStart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Минобрнауки</w:t>
      </w:r>
      <w:proofErr w:type="spellEnd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России от 08 июня 2017 г. № 535</w:t>
      </w:r>
    </w:p>
  </w:footnote>
  <w:footnote w:id="4">
    <w:p w:rsidR="00020E2A" w:rsidRPr="00377B1C" w:rsidRDefault="00020E2A" w:rsidP="00AC1BF8">
      <w:pPr>
        <w:pStyle w:val="a7"/>
        <w:jc w:val="both"/>
        <w:rPr>
          <w:sz w:val="22"/>
          <w:szCs w:val="22"/>
        </w:rPr>
      </w:pPr>
      <w:r w:rsidRPr="00377B1C">
        <w:rPr>
          <w:rStyle w:val="a6"/>
          <w:sz w:val="22"/>
          <w:szCs w:val="22"/>
        </w:rPr>
        <w:footnoteRef/>
      </w:r>
      <w:r w:rsidRPr="00377B1C">
        <w:rPr>
          <w:sz w:val="22"/>
          <w:szCs w:val="22"/>
        </w:rPr>
        <w:t xml:space="preserve"> 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Учебники предназначены для детей с ограниченными возможностями здоровья и реализуют треб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о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вания адаптированной основной общеобразовательной программы в предметной области «Естеств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о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знание» </w:t>
      </w:r>
      <w:proofErr w:type="gramStart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для</w:t>
      </w:r>
      <w:proofErr w:type="gramEnd"/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обуча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ю</w:t>
      </w:r>
      <w:r w:rsidRPr="00377B1C">
        <w:rPr>
          <w:rFonts w:ascii="Times New Roman" w:eastAsia="Times New Roman" w:hAnsi="Times New Roman" w:cs="Times New Roman"/>
          <w:sz w:val="22"/>
          <w:szCs w:val="22"/>
          <w:lang w:eastAsia="ru-RU"/>
        </w:rPr>
        <w:t>щихся с интеллектуальными нарушениями.</w:t>
      </w:r>
    </w:p>
  </w:footnote>
  <w:footnote w:id="5">
    <w:p w:rsidR="00020E2A" w:rsidRPr="00797CE5" w:rsidRDefault="00020E2A">
      <w:pPr>
        <w:pStyle w:val="a7"/>
        <w:rPr>
          <w:spacing w:val="-4"/>
          <w:sz w:val="22"/>
          <w:szCs w:val="22"/>
        </w:rPr>
      </w:pPr>
      <w:r w:rsidRPr="00797CE5">
        <w:rPr>
          <w:rStyle w:val="a6"/>
          <w:spacing w:val="-4"/>
          <w:sz w:val="22"/>
          <w:szCs w:val="22"/>
        </w:rPr>
        <w:footnoteRef/>
      </w:r>
      <w:r w:rsidRPr="00797CE5">
        <w:rPr>
          <w:spacing w:val="-4"/>
          <w:sz w:val="22"/>
          <w:szCs w:val="22"/>
        </w:rPr>
        <w:t xml:space="preserve"> </w:t>
      </w:r>
      <w:r w:rsidRPr="00797CE5"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t>Примерные программы по учебным предметам. География. 5–9 классы. – М.: Просвещение, 2011. – 75 с.</w:t>
      </w:r>
    </w:p>
  </w:footnote>
  <w:footnote w:id="6">
    <w:p w:rsidR="00020E2A" w:rsidRPr="00CC36CF" w:rsidRDefault="00020E2A" w:rsidP="00797CE5">
      <w:pPr>
        <w:pStyle w:val="a7"/>
        <w:jc w:val="both"/>
        <w:rPr>
          <w:sz w:val="24"/>
          <w:szCs w:val="24"/>
        </w:rPr>
      </w:pPr>
      <w:r w:rsidRPr="00CC36CF">
        <w:rPr>
          <w:rStyle w:val="a6"/>
          <w:sz w:val="24"/>
          <w:szCs w:val="24"/>
        </w:rPr>
        <w:footnoteRef/>
      </w:r>
      <w:r w:rsidRPr="00CC36CF">
        <w:rPr>
          <w:sz w:val="24"/>
          <w:szCs w:val="24"/>
        </w:rPr>
        <w:t xml:space="preserve"> 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по данным Территориального органа Федеральной службы государственной статистики по Яр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славской области</w:t>
      </w:r>
      <w:r w:rsidR="00DA637B"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" w:history="1">
        <w:r w:rsidR="00DA637B" w:rsidRPr="00CC36C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http://yar.gks.ru</w:t>
        </w:r>
      </w:hyperlink>
      <w:r w:rsidR="00DA637B"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7">
    <w:p w:rsidR="00020E2A" w:rsidRPr="00CC36CF" w:rsidRDefault="00020E2A" w:rsidP="00797C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6CF">
        <w:rPr>
          <w:rStyle w:val="a6"/>
          <w:sz w:val="24"/>
          <w:szCs w:val="24"/>
        </w:rPr>
        <w:footnoteRef/>
      </w:r>
      <w:r w:rsidRPr="00CC36CF">
        <w:rPr>
          <w:sz w:val="24"/>
          <w:szCs w:val="24"/>
        </w:rPr>
        <w:t xml:space="preserve"> 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г. в соответствии с обновлёнными международными стандартами в области стат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труда, принятыми 19-й Международной конференцией статистиков труда, вместо те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 «экономически активное насел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используется термин «рабочая сила»</w:t>
      </w:r>
    </w:p>
  </w:footnote>
  <w:footnote w:id="8">
    <w:p w:rsidR="00020E2A" w:rsidRPr="00CC36CF" w:rsidRDefault="00020E2A" w:rsidP="00797CE5">
      <w:pPr>
        <w:pStyle w:val="a7"/>
        <w:jc w:val="both"/>
        <w:rPr>
          <w:sz w:val="24"/>
          <w:szCs w:val="24"/>
        </w:rPr>
      </w:pPr>
      <w:r w:rsidRPr="00CC36CF">
        <w:rPr>
          <w:rStyle w:val="a6"/>
          <w:sz w:val="24"/>
          <w:szCs w:val="24"/>
        </w:rPr>
        <w:footnoteRef/>
      </w:r>
      <w:r w:rsidRPr="00CC36CF">
        <w:rPr>
          <w:sz w:val="24"/>
          <w:szCs w:val="24"/>
        </w:rPr>
        <w:t xml:space="preserve"> 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по данным Территориального органа Федеральной службы государственной статистики по Яр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славской области</w:t>
      </w:r>
      <w:r w:rsidR="00DA637B"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" w:history="1">
        <w:r w:rsidR="00DA637B" w:rsidRPr="00CC36C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http://yar.gks.ru</w:t>
        </w:r>
      </w:hyperlink>
      <w:r w:rsidR="00DA637B" w:rsidRPr="00C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9">
    <w:p w:rsidR="00020E2A" w:rsidRPr="00CC36CF" w:rsidRDefault="00020E2A" w:rsidP="006E19E1">
      <w:pPr>
        <w:pStyle w:val="a7"/>
        <w:jc w:val="both"/>
        <w:rPr>
          <w:sz w:val="22"/>
          <w:szCs w:val="22"/>
        </w:rPr>
      </w:pPr>
      <w:r w:rsidRPr="00CC36CF">
        <w:rPr>
          <w:rStyle w:val="a6"/>
          <w:sz w:val="22"/>
          <w:szCs w:val="22"/>
        </w:rPr>
        <w:footnoteRef/>
      </w:r>
      <w:r w:rsidRPr="00CC36CF">
        <w:rPr>
          <w:sz w:val="22"/>
          <w:szCs w:val="22"/>
        </w:rPr>
        <w:t xml:space="preserve"> </w:t>
      </w:r>
      <w:r w:rsidRPr="00CC36C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Задания по работе с табличными данными о миграции населения Ярославской области в этой части работы могут быть </w:t>
      </w:r>
      <w:r w:rsidR="00CC36CF">
        <w:rPr>
          <w:rFonts w:ascii="Times New Roman" w:eastAsia="Times New Roman" w:hAnsi="Times New Roman" w:cs="Times New Roman"/>
          <w:sz w:val="22"/>
          <w:szCs w:val="22"/>
          <w:lang w:eastAsia="ru-RU"/>
        </w:rPr>
        <w:t>сформулированы, как и задания № </w:t>
      </w:r>
      <w:r w:rsidRPr="00CC36CF">
        <w:rPr>
          <w:rFonts w:ascii="Times New Roman" w:eastAsia="Times New Roman" w:hAnsi="Times New Roman" w:cs="Times New Roman"/>
          <w:sz w:val="22"/>
          <w:szCs w:val="22"/>
          <w:lang w:eastAsia="ru-RU"/>
        </w:rPr>
        <w:t>7–8 ОГЭ по географии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F1EDF"/>
    <w:multiLevelType w:val="multilevel"/>
    <w:tmpl w:val="17B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07810"/>
    <w:multiLevelType w:val="hybridMultilevel"/>
    <w:tmpl w:val="BFACD166"/>
    <w:lvl w:ilvl="0" w:tplc="0DBA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26F1A"/>
    <w:multiLevelType w:val="hybridMultilevel"/>
    <w:tmpl w:val="1AFC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F7F"/>
    <w:multiLevelType w:val="hybridMultilevel"/>
    <w:tmpl w:val="BFACD166"/>
    <w:lvl w:ilvl="0" w:tplc="0DBA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E0045"/>
    <w:multiLevelType w:val="hybridMultilevel"/>
    <w:tmpl w:val="5C50F176"/>
    <w:lvl w:ilvl="0" w:tplc="64B6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6C0F22"/>
    <w:multiLevelType w:val="hybridMultilevel"/>
    <w:tmpl w:val="A04AA5B0"/>
    <w:lvl w:ilvl="0" w:tplc="2CC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855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7A01B9"/>
    <w:multiLevelType w:val="hybridMultilevel"/>
    <w:tmpl w:val="BFACD166"/>
    <w:lvl w:ilvl="0" w:tplc="0DBAD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4"/>
    <w:rsid w:val="00020E2A"/>
    <w:rsid w:val="000522B9"/>
    <w:rsid w:val="001327BD"/>
    <w:rsid w:val="0014668E"/>
    <w:rsid w:val="002301A2"/>
    <w:rsid w:val="00294CC7"/>
    <w:rsid w:val="002B7FE1"/>
    <w:rsid w:val="003565FD"/>
    <w:rsid w:val="00377B1C"/>
    <w:rsid w:val="00381695"/>
    <w:rsid w:val="004724F8"/>
    <w:rsid w:val="00510DAC"/>
    <w:rsid w:val="005320D7"/>
    <w:rsid w:val="005330FF"/>
    <w:rsid w:val="00550F41"/>
    <w:rsid w:val="005A149A"/>
    <w:rsid w:val="006E19E1"/>
    <w:rsid w:val="007934AB"/>
    <w:rsid w:val="0079613B"/>
    <w:rsid w:val="00797CE5"/>
    <w:rsid w:val="007C6E4F"/>
    <w:rsid w:val="009C189E"/>
    <w:rsid w:val="00A00CE9"/>
    <w:rsid w:val="00A901B1"/>
    <w:rsid w:val="00AC1BF8"/>
    <w:rsid w:val="00B6666E"/>
    <w:rsid w:val="00B80B57"/>
    <w:rsid w:val="00BA0572"/>
    <w:rsid w:val="00BB0AF4"/>
    <w:rsid w:val="00CC36CF"/>
    <w:rsid w:val="00D113E2"/>
    <w:rsid w:val="00D278DB"/>
    <w:rsid w:val="00DA36F0"/>
    <w:rsid w:val="00DA637B"/>
    <w:rsid w:val="00E00661"/>
    <w:rsid w:val="00E77B2F"/>
    <w:rsid w:val="00E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695"/>
    <w:rPr>
      <w:color w:val="0000FF"/>
      <w:u w:val="single"/>
    </w:rPr>
  </w:style>
  <w:style w:type="character" w:styleId="a6">
    <w:name w:val="footnote reference"/>
    <w:rsid w:val="0038169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816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1695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E1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6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57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5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65FD"/>
  </w:style>
  <w:style w:type="paragraph" w:styleId="ae">
    <w:name w:val="footer"/>
    <w:basedOn w:val="a"/>
    <w:link w:val="af"/>
    <w:uiPriority w:val="99"/>
    <w:unhideWhenUsed/>
    <w:rsid w:val="0035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695"/>
    <w:rPr>
      <w:color w:val="0000FF"/>
      <w:u w:val="single"/>
    </w:rPr>
  </w:style>
  <w:style w:type="character" w:styleId="a6">
    <w:name w:val="footnote reference"/>
    <w:rsid w:val="0038169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816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1695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E1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6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6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57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5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65FD"/>
  </w:style>
  <w:style w:type="paragraph" w:styleId="ae">
    <w:name w:val="footer"/>
    <w:basedOn w:val="a"/>
    <w:link w:val="af"/>
    <w:uiPriority w:val="99"/>
    <w:unhideWhenUsed/>
    <w:rsid w:val="0035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/ege-i-gve-11/demoversii-specifikacii-kodifikatory" TargetMode="External"/><Relationship Id="rId18" Type="http://schemas.openxmlformats.org/officeDocument/2006/relationships/hyperlink" Target="http://prb.org/" TargetMode="External"/><Relationship Id="rId26" Type="http://schemas.openxmlformats.org/officeDocument/2006/relationships/hyperlink" Target="http://wto.org/" TargetMode="External"/><Relationship Id="rId39" Type="http://schemas.openxmlformats.org/officeDocument/2006/relationships/hyperlink" Target="http://stat.gov.lt/" TargetMode="External"/><Relationship Id="rId21" Type="http://schemas.openxmlformats.org/officeDocument/2006/relationships/hyperlink" Target="http://laborsta.ilo.org/" TargetMode="External"/><Relationship Id="rId34" Type="http://schemas.openxmlformats.org/officeDocument/2006/relationships/hyperlink" Target="http://belstat.gov.by" TargetMode="External"/><Relationship Id="rId42" Type="http://schemas.openxmlformats.org/officeDocument/2006/relationships/hyperlink" Target="http://stat.gov.tm/" TargetMode="External"/><Relationship Id="rId47" Type="http://schemas.openxmlformats.org/officeDocument/2006/relationships/hyperlink" Target="http://terrus.ru/" TargetMode="External"/><Relationship Id="rId50" Type="http://schemas.openxmlformats.org/officeDocument/2006/relationships/hyperlink" Target="http://budgetrf.ru/" TargetMode="External"/><Relationship Id="rId55" Type="http://schemas.openxmlformats.org/officeDocument/2006/relationships/hyperlink" Target="http://un.org/russian/documen/maps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ata.worldbank.org/" TargetMode="External"/><Relationship Id="rId20" Type="http://schemas.openxmlformats.org/officeDocument/2006/relationships/hyperlink" Target="http://unchs.org/" TargetMode="External"/><Relationship Id="rId29" Type="http://schemas.openxmlformats.org/officeDocument/2006/relationships/hyperlink" Target="http://cisstat.com/" TargetMode="External"/><Relationship Id="rId41" Type="http://schemas.openxmlformats.org/officeDocument/2006/relationships/hyperlink" Target="http://stat.tj/" TargetMode="External"/><Relationship Id="rId54" Type="http://schemas.openxmlformats.org/officeDocument/2006/relationships/hyperlink" Target="http://wikimapia.org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bp.com" TargetMode="External"/><Relationship Id="rId32" Type="http://schemas.openxmlformats.org/officeDocument/2006/relationships/hyperlink" Target="http://azstat.org/" TargetMode="External"/><Relationship Id="rId37" Type="http://schemas.openxmlformats.org/officeDocument/2006/relationships/hyperlink" Target="http://stat.kg/" TargetMode="External"/><Relationship Id="rId40" Type="http://schemas.openxmlformats.org/officeDocument/2006/relationships/hyperlink" Target="http://statistica.md/" TargetMode="External"/><Relationship Id="rId45" Type="http://schemas.openxmlformats.org/officeDocument/2006/relationships/hyperlink" Target="http://stat.ee/" TargetMode="External"/><Relationship Id="rId53" Type="http://schemas.openxmlformats.org/officeDocument/2006/relationships/hyperlink" Target="http://map.infoflot.ru/" TargetMode="External"/><Relationship Id="rId58" Type="http://schemas.openxmlformats.org/officeDocument/2006/relationships/hyperlink" Target="http://2gi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nstats.un.org/" TargetMode="External"/><Relationship Id="rId23" Type="http://schemas.openxmlformats.org/officeDocument/2006/relationships/hyperlink" Target="http://faostat.fao.org/" TargetMode="External"/><Relationship Id="rId28" Type="http://schemas.openxmlformats.org/officeDocument/2006/relationships/hyperlink" Target="http://vlant-consult.ru/projects/materials/" TargetMode="External"/><Relationship Id="rId36" Type="http://schemas.openxmlformats.org/officeDocument/2006/relationships/hyperlink" Target="http://stat.kz/" TargetMode="External"/><Relationship Id="rId49" Type="http://schemas.openxmlformats.org/officeDocument/2006/relationships/hyperlink" Target="http://socpol.ru/atlas/" TargetMode="External"/><Relationship Id="rId57" Type="http://schemas.openxmlformats.org/officeDocument/2006/relationships/hyperlink" Target="http://mirkart.ru/" TargetMode="External"/><Relationship Id="rId61" Type="http://schemas.openxmlformats.org/officeDocument/2006/relationships/hyperlink" Target="http://electoralgeography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orld-gazetteer.com/" TargetMode="External"/><Relationship Id="rId31" Type="http://schemas.openxmlformats.org/officeDocument/2006/relationships/hyperlink" Target="http://perepis2002.ru/" TargetMode="External"/><Relationship Id="rId44" Type="http://schemas.openxmlformats.org/officeDocument/2006/relationships/hyperlink" Target="http://ukrstat.gov.ua" TargetMode="External"/><Relationship Id="rId52" Type="http://schemas.openxmlformats.org/officeDocument/2006/relationships/hyperlink" Target="http://parovoz.com/maps/supermap/" TargetMode="External"/><Relationship Id="rId60" Type="http://schemas.openxmlformats.org/officeDocument/2006/relationships/hyperlink" Target="http://old-map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pu.edu.ru/fpu/" TargetMode="External"/><Relationship Id="rId14" Type="http://schemas.openxmlformats.org/officeDocument/2006/relationships/hyperlink" Target="http://www.fipi.ru/ege-i-gve-11/gve-11" TargetMode="External"/><Relationship Id="rId22" Type="http://schemas.openxmlformats.org/officeDocument/2006/relationships/hyperlink" Target="http://uis.unesco.org/" TargetMode="External"/><Relationship Id="rId27" Type="http://schemas.openxmlformats.org/officeDocument/2006/relationships/hyperlink" Target="http://epp.eurostat.ec.europa.eu/" TargetMode="External"/><Relationship Id="rId30" Type="http://schemas.openxmlformats.org/officeDocument/2006/relationships/hyperlink" Target="http://gks.ru/" TargetMode="External"/><Relationship Id="rId35" Type="http://schemas.openxmlformats.org/officeDocument/2006/relationships/hyperlink" Target="http://geostat.ge/" TargetMode="External"/><Relationship Id="rId43" Type="http://schemas.openxmlformats.org/officeDocument/2006/relationships/hyperlink" Target="http://stat.uz/" TargetMode="External"/><Relationship Id="rId48" Type="http://schemas.openxmlformats.org/officeDocument/2006/relationships/hyperlink" Target="http://rusnations.ru/" TargetMode="External"/><Relationship Id="rId56" Type="http://schemas.openxmlformats.org/officeDocument/2006/relationships/hyperlink" Target="http://worldmapper.org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mojgorod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pi.ru/oge-i-gve-9/" TargetMode="External"/><Relationship Id="rId17" Type="http://schemas.openxmlformats.org/officeDocument/2006/relationships/hyperlink" Target="http://cia.gov/factbook/" TargetMode="External"/><Relationship Id="rId25" Type="http://schemas.openxmlformats.org/officeDocument/2006/relationships/hyperlink" Target="http://unctadstat.unctad.org/" TargetMode="External"/><Relationship Id="rId33" Type="http://schemas.openxmlformats.org/officeDocument/2006/relationships/hyperlink" Target="http://armstat.am/" TargetMode="External"/><Relationship Id="rId38" Type="http://schemas.openxmlformats.org/officeDocument/2006/relationships/hyperlink" Target="http://csb.gov.lv/" TargetMode="External"/><Relationship Id="rId46" Type="http://schemas.openxmlformats.org/officeDocument/2006/relationships/hyperlink" Target="http://demoscope.ru/" TargetMode="External"/><Relationship Id="rId59" Type="http://schemas.openxmlformats.org/officeDocument/2006/relationships/hyperlink" Target="http://maps.litera-ru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yar.gks.ru" TargetMode="External"/><Relationship Id="rId1" Type="http://schemas.openxmlformats.org/officeDocument/2006/relationships/hyperlink" Target="http://yar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C20F-262E-4924-86FA-E2C1F2C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Сергеевич Синицын</dc:creator>
  <cp:keywords/>
  <dc:description/>
  <cp:lastModifiedBy>О.Л. Чистякова</cp:lastModifiedBy>
  <cp:revision>14</cp:revision>
  <dcterms:created xsi:type="dcterms:W3CDTF">2018-07-02T11:14:00Z</dcterms:created>
  <dcterms:modified xsi:type="dcterms:W3CDTF">2018-07-10T10:28:00Z</dcterms:modified>
</cp:coreProperties>
</file>